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3AE87" w14:textId="6AC2E321" w:rsidR="004750A7" w:rsidRDefault="004750A7" w:rsidP="00375061"/>
    <w:p w14:paraId="611B58D1" w14:textId="77777777" w:rsidR="0062626B" w:rsidRPr="0062626B" w:rsidRDefault="009600B4" w:rsidP="00783885">
      <w:pPr>
        <w:pStyle w:val="3Policytitle"/>
        <w:jc w:val="center"/>
      </w:pPr>
      <w:r>
        <w:t>Early Years Foundation Stage (EYFS) policy</w:t>
      </w:r>
    </w:p>
    <w:p w14:paraId="225501DB" w14:textId="77777777" w:rsidR="0062626B" w:rsidRPr="001118BF" w:rsidRDefault="0062626B" w:rsidP="00DC4C0F">
      <w:pPr>
        <w:pStyle w:val="1bodycopy10pt"/>
      </w:pPr>
    </w:p>
    <w:p w14:paraId="3234F19F" w14:textId="6F226F31" w:rsidR="0062626B" w:rsidRDefault="00783885" w:rsidP="00783885">
      <w:pPr>
        <w:pStyle w:val="1bodycopy10pt"/>
        <w:jc w:val="center"/>
        <w:rPr>
          <w:noProof/>
          <w:color w:val="00CF80"/>
          <w:szCs w:val="20"/>
        </w:rPr>
      </w:pPr>
      <w:r w:rsidRPr="003113B9">
        <w:rPr>
          <w:noProof/>
        </w:rPr>
        <w:drawing>
          <wp:inline distT="0" distB="0" distL="0" distR="0" wp14:anchorId="5C9E5C36" wp14:editId="23BDAAAE">
            <wp:extent cx="3188346" cy="1168400"/>
            <wp:effectExtent l="0" t="0" r="0" b="0"/>
            <wp:docPr id="6"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0950" cy="1169354"/>
                    </a:xfrm>
                    <a:prstGeom prst="rect">
                      <a:avLst/>
                    </a:prstGeom>
                    <a:noFill/>
                    <a:ln>
                      <a:noFill/>
                    </a:ln>
                  </pic:spPr>
                </pic:pic>
              </a:graphicData>
            </a:graphic>
          </wp:inline>
        </w:drawing>
      </w:r>
    </w:p>
    <w:p w14:paraId="6642079A" w14:textId="77777777" w:rsidR="00783885" w:rsidRPr="008672D0" w:rsidRDefault="00783885" w:rsidP="00783885">
      <w:pPr>
        <w:ind w:left="-1800" w:right="-1530" w:firstLine="1800"/>
        <w:rPr>
          <w:rFonts w:cs="Arial"/>
        </w:rPr>
      </w:pPr>
    </w:p>
    <w:p w14:paraId="0E2A9D81" w14:textId="51B98ED4" w:rsidR="00783885" w:rsidRPr="00783885" w:rsidRDefault="00783885" w:rsidP="00783885">
      <w:pPr>
        <w:ind w:left="-720" w:right="1418"/>
        <w:jc w:val="center"/>
        <w:rPr>
          <w:rFonts w:cs="Arial"/>
          <w:sz w:val="16"/>
          <w:szCs w:val="20"/>
        </w:rPr>
      </w:pPr>
    </w:p>
    <w:p w14:paraId="75073C7C" w14:textId="77777777" w:rsidR="00783885" w:rsidRPr="00783885" w:rsidRDefault="00783885" w:rsidP="00783885">
      <w:pPr>
        <w:ind w:left="-720" w:right="1418"/>
        <w:jc w:val="center"/>
        <w:rPr>
          <w:rFonts w:cs="Arial"/>
          <w:sz w:val="16"/>
          <w:szCs w:val="20"/>
        </w:rPr>
      </w:pPr>
    </w:p>
    <w:p w14:paraId="2240563D" w14:textId="3B760029" w:rsidR="00783885" w:rsidRPr="00783885" w:rsidRDefault="00783885" w:rsidP="00783885">
      <w:pPr>
        <w:ind w:left="709" w:right="1418"/>
        <w:jc w:val="center"/>
        <w:rPr>
          <w:rFonts w:cs="Arial"/>
          <w:sz w:val="44"/>
          <w:szCs w:val="52"/>
        </w:rPr>
      </w:pPr>
      <w:r w:rsidRPr="00783885">
        <w:rPr>
          <w:rFonts w:cs="Arial"/>
          <w:sz w:val="44"/>
          <w:szCs w:val="52"/>
        </w:rPr>
        <w:t>Manor Field Infant and Nursery School</w:t>
      </w:r>
    </w:p>
    <w:p w14:paraId="0CF3EBCE" w14:textId="0E22038B" w:rsidR="00783885" w:rsidRPr="00783885" w:rsidRDefault="00783885" w:rsidP="00783885">
      <w:pPr>
        <w:ind w:right="107"/>
        <w:jc w:val="center"/>
        <w:rPr>
          <w:rFonts w:cs="Arial"/>
          <w:sz w:val="44"/>
          <w:szCs w:val="52"/>
        </w:rPr>
      </w:pPr>
      <w:r w:rsidRPr="00783885">
        <w:rPr>
          <w:rFonts w:cs="Arial"/>
          <w:sz w:val="44"/>
          <w:szCs w:val="52"/>
        </w:rPr>
        <w:t>Aslacton Primary School</w:t>
      </w:r>
    </w:p>
    <w:p w14:paraId="428C5AC1" w14:textId="77777777" w:rsidR="00783885" w:rsidRDefault="00783885" w:rsidP="00DC4C0F">
      <w:pPr>
        <w:pStyle w:val="1bodycopy10pt"/>
        <w:rPr>
          <w:noProof/>
          <w:color w:val="00CF80"/>
          <w:szCs w:val="20"/>
        </w:rPr>
      </w:pPr>
    </w:p>
    <w:p w14:paraId="34262A0B" w14:textId="77777777" w:rsidR="0062626B" w:rsidRDefault="0062626B" w:rsidP="00DC4C0F">
      <w:pPr>
        <w:pStyle w:val="1bodycopy10pt"/>
        <w:rPr>
          <w:noProof/>
        </w:rPr>
      </w:pPr>
    </w:p>
    <w:p w14:paraId="3727B433" w14:textId="47B81C74" w:rsidR="0062626B" w:rsidRDefault="00783885" w:rsidP="00783885">
      <w:pPr>
        <w:pStyle w:val="1bodycopy10pt"/>
        <w:jc w:val="center"/>
        <w:rPr>
          <w:noProof/>
        </w:rPr>
      </w:pPr>
      <w:r>
        <w:rPr>
          <w:noProof/>
        </w:rPr>
        <w:drawing>
          <wp:inline distT="0" distB="0" distL="0" distR="0" wp14:anchorId="2C333185" wp14:editId="0B85DF88">
            <wp:extent cx="1554247" cy="1227455"/>
            <wp:effectExtent l="0" t="0" r="8255" b="0"/>
            <wp:docPr id="4" name="Picture 1"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logo of a school&#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0108" cy="1232083"/>
                    </a:xfrm>
                    <a:prstGeom prst="rect">
                      <a:avLst/>
                    </a:prstGeom>
                    <a:noFill/>
                    <a:ln>
                      <a:noFill/>
                    </a:ln>
                  </pic:spPr>
                </pic:pic>
              </a:graphicData>
            </a:graphic>
          </wp:inline>
        </w:drawing>
      </w:r>
      <w:r>
        <w:rPr>
          <w:noProof/>
        </w:rPr>
        <w:t xml:space="preserve">          </w:t>
      </w:r>
      <w:r>
        <w:rPr>
          <w:noProof/>
        </w:rPr>
        <w:drawing>
          <wp:inline distT="0" distB="0" distL="0" distR="0" wp14:anchorId="30134555" wp14:editId="6E57A4DE">
            <wp:extent cx="1524000" cy="1407410"/>
            <wp:effectExtent l="0" t="0" r="0" b="2540"/>
            <wp:docPr id="789390397"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390397" name="Picture 2" descr="A logo of a school&#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7048" cy="1410224"/>
                    </a:xfrm>
                    <a:prstGeom prst="rect">
                      <a:avLst/>
                    </a:prstGeom>
                    <a:noFill/>
                    <a:ln>
                      <a:noFill/>
                    </a:ln>
                  </pic:spPr>
                </pic:pic>
              </a:graphicData>
            </a:graphic>
          </wp:inline>
        </w:drawing>
      </w:r>
    </w:p>
    <w:p w14:paraId="0938D7F4" w14:textId="77777777" w:rsidR="0062626B" w:rsidRPr="0001772B" w:rsidRDefault="0062626B" w:rsidP="00DC4C0F">
      <w:pPr>
        <w:pStyle w:val="1bodycopy10pt"/>
      </w:pPr>
    </w:p>
    <w:p w14:paraId="4456FA29" w14:textId="77777777" w:rsidR="00DC4C0F" w:rsidRDefault="00DC4C0F" w:rsidP="00DC4C0F">
      <w:pPr>
        <w:pStyle w:val="1bodycopy10pt"/>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DA50A5" w14:paraId="5671F705" w14:textId="77777777" w:rsidTr="00CC563E">
        <w:tc>
          <w:tcPr>
            <w:tcW w:w="2586" w:type="dxa"/>
            <w:tcBorders>
              <w:top w:val="nil"/>
              <w:bottom w:val="single" w:sz="18" w:space="0" w:color="FFFFFF"/>
            </w:tcBorders>
            <w:shd w:val="clear" w:color="auto" w:fill="D8DFDE"/>
          </w:tcPr>
          <w:p w14:paraId="1B69225D" w14:textId="77777777" w:rsidR="0062626B" w:rsidRPr="0062626B" w:rsidRDefault="0062626B" w:rsidP="0062626B">
            <w:pPr>
              <w:pStyle w:val="1bodycopy10pt"/>
              <w:rPr>
                <w:b/>
              </w:rPr>
            </w:pPr>
            <w:r w:rsidRPr="0062626B">
              <w:rPr>
                <w:b/>
              </w:rPr>
              <w:t>Approved by:</w:t>
            </w:r>
          </w:p>
        </w:tc>
        <w:tc>
          <w:tcPr>
            <w:tcW w:w="3268" w:type="dxa"/>
            <w:tcBorders>
              <w:top w:val="nil"/>
              <w:bottom w:val="single" w:sz="18" w:space="0" w:color="FFFFFF"/>
            </w:tcBorders>
            <w:shd w:val="clear" w:color="auto" w:fill="D8DFDE"/>
          </w:tcPr>
          <w:p w14:paraId="2B580F65" w14:textId="23427740" w:rsidR="0062626B" w:rsidRPr="0062626B" w:rsidRDefault="00E020B0" w:rsidP="0062626B">
            <w:pPr>
              <w:pStyle w:val="1bodycopy11pt"/>
              <w:rPr>
                <w:highlight w:val="yellow"/>
              </w:rPr>
            </w:pPr>
            <w:r w:rsidRPr="00E020B0">
              <w:t xml:space="preserve">SNFP LGB </w:t>
            </w:r>
          </w:p>
        </w:tc>
        <w:tc>
          <w:tcPr>
            <w:tcW w:w="3866" w:type="dxa"/>
            <w:tcBorders>
              <w:top w:val="nil"/>
              <w:bottom w:val="single" w:sz="18" w:space="0" w:color="FFFFFF"/>
            </w:tcBorders>
            <w:shd w:val="clear" w:color="auto" w:fill="D8DFDE"/>
          </w:tcPr>
          <w:p w14:paraId="6C5365B6" w14:textId="243D3E62" w:rsidR="0062626B" w:rsidRPr="00DA50A5" w:rsidRDefault="0062626B" w:rsidP="0062626B">
            <w:pPr>
              <w:pStyle w:val="1bodycopy11pt"/>
            </w:pPr>
            <w:r w:rsidRPr="00DA50A5">
              <w:rPr>
                <w:b/>
              </w:rPr>
              <w:t>Date:</w:t>
            </w:r>
            <w:r w:rsidR="00E020B0">
              <w:rPr>
                <w:b/>
              </w:rPr>
              <w:t xml:space="preserve"> 22 January 2025</w:t>
            </w:r>
          </w:p>
        </w:tc>
      </w:tr>
      <w:tr w:rsidR="0062626B" w:rsidRPr="00DA50A5" w14:paraId="214A496F" w14:textId="77777777" w:rsidTr="00CC563E">
        <w:tc>
          <w:tcPr>
            <w:tcW w:w="2586" w:type="dxa"/>
            <w:tcBorders>
              <w:top w:val="single" w:sz="18" w:space="0" w:color="FFFFFF"/>
              <w:bottom w:val="single" w:sz="18" w:space="0" w:color="FFFFFF"/>
            </w:tcBorders>
            <w:shd w:val="clear" w:color="auto" w:fill="D8DFDE"/>
          </w:tcPr>
          <w:p w14:paraId="6D1E570D" w14:textId="77777777" w:rsidR="0062626B" w:rsidRPr="0062626B" w:rsidRDefault="0062626B" w:rsidP="0062626B">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3FFE7E91" w14:textId="5C83025E" w:rsidR="0062626B" w:rsidRPr="0062626B" w:rsidRDefault="00D242E5" w:rsidP="0062626B">
            <w:pPr>
              <w:pStyle w:val="1bodycopy11pt"/>
              <w:rPr>
                <w:highlight w:val="yellow"/>
              </w:rPr>
            </w:pPr>
            <w:r w:rsidRPr="00010A5A">
              <w:t>22 January 202</w:t>
            </w:r>
            <w:r w:rsidR="00010A5A" w:rsidRPr="00010A5A">
              <w:t>5</w:t>
            </w:r>
          </w:p>
        </w:tc>
      </w:tr>
      <w:tr w:rsidR="0062626B" w:rsidRPr="00DA50A5" w14:paraId="6E2CB1F2" w14:textId="77777777" w:rsidTr="00010A5A">
        <w:tc>
          <w:tcPr>
            <w:tcW w:w="2586" w:type="dxa"/>
            <w:tcBorders>
              <w:top w:val="single" w:sz="18" w:space="0" w:color="FFFFFF"/>
              <w:bottom w:val="single" w:sz="18" w:space="0" w:color="FFFFFF"/>
            </w:tcBorders>
            <w:shd w:val="clear" w:color="auto" w:fill="D8DFDE"/>
          </w:tcPr>
          <w:p w14:paraId="39EFE91D" w14:textId="77777777" w:rsidR="0062626B" w:rsidRPr="00010A5A" w:rsidRDefault="0062626B" w:rsidP="0062626B">
            <w:pPr>
              <w:pStyle w:val="1bodycopy10pt"/>
              <w:rPr>
                <w:b/>
              </w:rPr>
            </w:pPr>
            <w:r w:rsidRPr="00010A5A">
              <w:rPr>
                <w:b/>
              </w:rPr>
              <w:t>Next review due by:</w:t>
            </w:r>
          </w:p>
        </w:tc>
        <w:tc>
          <w:tcPr>
            <w:tcW w:w="7134" w:type="dxa"/>
            <w:gridSpan w:val="2"/>
            <w:tcBorders>
              <w:top w:val="single" w:sz="18" w:space="0" w:color="FFFFFF"/>
              <w:bottom w:val="single" w:sz="18" w:space="0" w:color="FFFFFF"/>
            </w:tcBorders>
            <w:shd w:val="clear" w:color="auto" w:fill="D8DFDE"/>
          </w:tcPr>
          <w:p w14:paraId="43CEC371" w14:textId="6FBDCC4A" w:rsidR="0062626B" w:rsidRPr="00010A5A" w:rsidRDefault="00010A5A" w:rsidP="0062626B">
            <w:pPr>
              <w:pStyle w:val="1bodycopy11pt"/>
            </w:pPr>
            <w:r w:rsidRPr="00010A5A">
              <w:t>Spring 1 202</w:t>
            </w:r>
            <w:r w:rsidR="00985C56">
              <w:t>8</w:t>
            </w:r>
          </w:p>
        </w:tc>
      </w:tr>
      <w:tr w:rsidR="00010A5A" w:rsidRPr="00DA50A5" w14:paraId="533AEB07" w14:textId="77777777" w:rsidTr="00CC563E">
        <w:tc>
          <w:tcPr>
            <w:tcW w:w="2586" w:type="dxa"/>
            <w:tcBorders>
              <w:top w:val="single" w:sz="18" w:space="0" w:color="FFFFFF"/>
              <w:bottom w:val="nil"/>
            </w:tcBorders>
            <w:shd w:val="clear" w:color="auto" w:fill="D8DFDE"/>
          </w:tcPr>
          <w:p w14:paraId="455C1EB8" w14:textId="7BFBE997" w:rsidR="00010A5A" w:rsidRPr="00010A5A" w:rsidRDefault="00010A5A" w:rsidP="0062626B">
            <w:pPr>
              <w:pStyle w:val="1bodycopy10pt"/>
              <w:rPr>
                <w:b/>
              </w:rPr>
            </w:pPr>
            <w:r>
              <w:rPr>
                <w:b/>
              </w:rPr>
              <w:t xml:space="preserve">Signed by: </w:t>
            </w:r>
            <w:r w:rsidR="00035C49">
              <w:rPr>
                <w:b/>
              </w:rPr>
              <w:t xml:space="preserve">                            </w:t>
            </w:r>
          </w:p>
        </w:tc>
        <w:tc>
          <w:tcPr>
            <w:tcW w:w="7134" w:type="dxa"/>
            <w:gridSpan w:val="2"/>
            <w:tcBorders>
              <w:top w:val="single" w:sz="18" w:space="0" w:color="FFFFFF"/>
              <w:bottom w:val="nil"/>
            </w:tcBorders>
            <w:shd w:val="clear" w:color="auto" w:fill="D8DFDE"/>
          </w:tcPr>
          <w:p w14:paraId="7A135899" w14:textId="13C503AE" w:rsidR="00035C49" w:rsidRPr="00010A5A" w:rsidRDefault="00035C49" w:rsidP="0062626B">
            <w:pPr>
              <w:pStyle w:val="1bodycopy11pt"/>
            </w:pPr>
            <w:r>
              <w:rPr>
                <w:noProof/>
              </w:rPr>
              <w:drawing>
                <wp:inline distT="0" distB="0" distL="0" distR="0" wp14:anchorId="24828167" wp14:editId="09AFACF4">
                  <wp:extent cx="1837055" cy="1017905"/>
                  <wp:effectExtent l="0" t="0" r="0" b="0"/>
                  <wp:docPr id="1196497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7055" cy="1017905"/>
                          </a:xfrm>
                          <a:prstGeom prst="rect">
                            <a:avLst/>
                          </a:prstGeom>
                          <a:noFill/>
                          <a:ln>
                            <a:noFill/>
                          </a:ln>
                        </pic:spPr>
                      </pic:pic>
                    </a:graphicData>
                  </a:graphic>
                </wp:inline>
              </w:drawing>
            </w:r>
            <w:r>
              <w:t xml:space="preserve">      22 January 2025</w:t>
            </w:r>
          </w:p>
        </w:tc>
      </w:tr>
    </w:tbl>
    <w:p w14:paraId="43B38055" w14:textId="77777777" w:rsidR="0002254B" w:rsidRDefault="0002254B" w:rsidP="00DC4C0F">
      <w:pPr>
        <w:pStyle w:val="1bodycopy10pt"/>
      </w:pPr>
    </w:p>
    <w:p w14:paraId="584F1A9D" w14:textId="77777777" w:rsidR="00413823" w:rsidRPr="00413823" w:rsidRDefault="00375061" w:rsidP="00413823">
      <w:pPr>
        <w:rPr>
          <w:b/>
          <w:sz w:val="28"/>
          <w:szCs w:val="28"/>
        </w:rPr>
      </w:pPr>
      <w:r>
        <w:br w:type="page"/>
      </w:r>
      <w:r w:rsidR="00413823" w:rsidRPr="00413823">
        <w:rPr>
          <w:b/>
          <w:sz w:val="28"/>
          <w:szCs w:val="28"/>
        </w:rPr>
        <w:lastRenderedPageBreak/>
        <w:t>Contents</w:t>
      </w:r>
    </w:p>
    <w:p w14:paraId="6DBCDBCA" w14:textId="77777777" w:rsidR="00C3610E" w:rsidRPr="0081184B" w:rsidRDefault="00413823">
      <w:pPr>
        <w:pStyle w:val="TOC1"/>
        <w:tabs>
          <w:tab w:val="right" w:leader="dot" w:pos="9736"/>
        </w:tabs>
        <w:rPr>
          <w:rFonts w:ascii="Calibri" w:eastAsia="Times New Roman" w:hAnsi="Calibri"/>
          <w:noProof/>
          <w:sz w:val="22"/>
          <w:szCs w:val="22"/>
          <w:lang w:val="en-GB" w:eastAsia="en-GB"/>
        </w:rPr>
      </w:pPr>
      <w:r w:rsidRPr="00413823">
        <w:rPr>
          <w:sz w:val="22"/>
        </w:rPr>
        <w:fldChar w:fldCharType="begin"/>
      </w:r>
      <w:r w:rsidRPr="00413823">
        <w:rPr>
          <w:sz w:val="22"/>
        </w:rPr>
        <w:instrText xml:space="preserve"> TOC \o "2-2" \t "Heading 1,1" </w:instrText>
      </w:r>
      <w:r w:rsidRPr="00413823">
        <w:rPr>
          <w:sz w:val="22"/>
        </w:rPr>
        <w:fldChar w:fldCharType="separate"/>
      </w:r>
      <w:r w:rsidR="00C3610E">
        <w:rPr>
          <w:noProof/>
        </w:rPr>
        <w:t>1. Aims</w:t>
      </w:r>
      <w:r w:rsidR="00C3610E">
        <w:rPr>
          <w:noProof/>
        </w:rPr>
        <w:tab/>
      </w:r>
      <w:r w:rsidR="00C3610E">
        <w:rPr>
          <w:noProof/>
        </w:rPr>
        <w:fldChar w:fldCharType="begin"/>
      </w:r>
      <w:r w:rsidR="00C3610E">
        <w:rPr>
          <w:noProof/>
        </w:rPr>
        <w:instrText xml:space="preserve"> PAGEREF _Toc100329206 \h </w:instrText>
      </w:r>
      <w:r w:rsidR="00C3610E">
        <w:rPr>
          <w:noProof/>
        </w:rPr>
      </w:r>
      <w:r w:rsidR="00C3610E">
        <w:rPr>
          <w:noProof/>
        </w:rPr>
        <w:fldChar w:fldCharType="separate"/>
      </w:r>
      <w:r w:rsidR="00C3610E">
        <w:rPr>
          <w:noProof/>
        </w:rPr>
        <w:t>3</w:t>
      </w:r>
      <w:r w:rsidR="00C3610E">
        <w:rPr>
          <w:noProof/>
        </w:rPr>
        <w:fldChar w:fldCharType="end"/>
      </w:r>
    </w:p>
    <w:p w14:paraId="0148BDA9" w14:textId="77777777" w:rsidR="00C3610E" w:rsidRPr="0081184B" w:rsidRDefault="00C3610E">
      <w:pPr>
        <w:pStyle w:val="TOC1"/>
        <w:tabs>
          <w:tab w:val="right" w:leader="dot" w:pos="9736"/>
        </w:tabs>
        <w:rPr>
          <w:rFonts w:ascii="Calibri" w:eastAsia="Times New Roman" w:hAnsi="Calibri"/>
          <w:noProof/>
          <w:sz w:val="22"/>
          <w:szCs w:val="22"/>
          <w:lang w:val="en-GB" w:eastAsia="en-GB"/>
        </w:rPr>
      </w:pPr>
      <w:r>
        <w:rPr>
          <w:noProof/>
        </w:rPr>
        <w:t>2. Legislation</w:t>
      </w:r>
      <w:r>
        <w:rPr>
          <w:noProof/>
        </w:rPr>
        <w:tab/>
      </w:r>
      <w:r>
        <w:rPr>
          <w:noProof/>
        </w:rPr>
        <w:fldChar w:fldCharType="begin"/>
      </w:r>
      <w:r>
        <w:rPr>
          <w:noProof/>
        </w:rPr>
        <w:instrText xml:space="preserve"> PAGEREF _Toc100329207 \h </w:instrText>
      </w:r>
      <w:r>
        <w:rPr>
          <w:noProof/>
        </w:rPr>
      </w:r>
      <w:r>
        <w:rPr>
          <w:noProof/>
        </w:rPr>
        <w:fldChar w:fldCharType="separate"/>
      </w:r>
      <w:r>
        <w:rPr>
          <w:noProof/>
        </w:rPr>
        <w:t>3</w:t>
      </w:r>
      <w:r>
        <w:rPr>
          <w:noProof/>
        </w:rPr>
        <w:fldChar w:fldCharType="end"/>
      </w:r>
    </w:p>
    <w:p w14:paraId="5EA0B7D0" w14:textId="77777777" w:rsidR="00C3610E" w:rsidRPr="0081184B" w:rsidRDefault="00C3610E">
      <w:pPr>
        <w:pStyle w:val="TOC1"/>
        <w:tabs>
          <w:tab w:val="right" w:leader="dot" w:pos="9736"/>
        </w:tabs>
        <w:rPr>
          <w:rFonts w:ascii="Calibri" w:eastAsia="Times New Roman" w:hAnsi="Calibri"/>
          <w:noProof/>
          <w:sz w:val="22"/>
          <w:szCs w:val="22"/>
          <w:lang w:val="en-GB" w:eastAsia="en-GB"/>
        </w:rPr>
      </w:pPr>
      <w:r>
        <w:rPr>
          <w:noProof/>
        </w:rPr>
        <w:t>3. Structure of the EYFS</w:t>
      </w:r>
      <w:r>
        <w:rPr>
          <w:noProof/>
        </w:rPr>
        <w:tab/>
      </w:r>
      <w:r>
        <w:rPr>
          <w:noProof/>
        </w:rPr>
        <w:fldChar w:fldCharType="begin"/>
      </w:r>
      <w:r>
        <w:rPr>
          <w:noProof/>
        </w:rPr>
        <w:instrText xml:space="preserve"> PAGEREF _Toc100329208 \h </w:instrText>
      </w:r>
      <w:r>
        <w:rPr>
          <w:noProof/>
        </w:rPr>
      </w:r>
      <w:r>
        <w:rPr>
          <w:noProof/>
        </w:rPr>
        <w:fldChar w:fldCharType="separate"/>
      </w:r>
      <w:r>
        <w:rPr>
          <w:noProof/>
        </w:rPr>
        <w:t>3</w:t>
      </w:r>
      <w:r>
        <w:rPr>
          <w:noProof/>
        </w:rPr>
        <w:fldChar w:fldCharType="end"/>
      </w:r>
    </w:p>
    <w:p w14:paraId="56B881FA" w14:textId="77777777" w:rsidR="00C3610E" w:rsidRPr="0081184B" w:rsidRDefault="00C3610E">
      <w:pPr>
        <w:pStyle w:val="TOC1"/>
        <w:tabs>
          <w:tab w:val="right" w:leader="dot" w:pos="9736"/>
        </w:tabs>
        <w:rPr>
          <w:rFonts w:ascii="Calibri" w:eastAsia="Times New Roman" w:hAnsi="Calibri"/>
          <w:noProof/>
          <w:sz w:val="22"/>
          <w:szCs w:val="22"/>
          <w:lang w:val="en-GB" w:eastAsia="en-GB"/>
        </w:rPr>
      </w:pPr>
      <w:r>
        <w:rPr>
          <w:noProof/>
        </w:rPr>
        <w:t>4. Curriculum</w:t>
      </w:r>
      <w:r>
        <w:rPr>
          <w:noProof/>
        </w:rPr>
        <w:tab/>
      </w:r>
      <w:r>
        <w:rPr>
          <w:noProof/>
        </w:rPr>
        <w:fldChar w:fldCharType="begin"/>
      </w:r>
      <w:r>
        <w:rPr>
          <w:noProof/>
        </w:rPr>
        <w:instrText xml:space="preserve"> PAGEREF _Toc100329209 \h </w:instrText>
      </w:r>
      <w:r>
        <w:rPr>
          <w:noProof/>
        </w:rPr>
      </w:r>
      <w:r>
        <w:rPr>
          <w:noProof/>
        </w:rPr>
        <w:fldChar w:fldCharType="separate"/>
      </w:r>
      <w:r>
        <w:rPr>
          <w:noProof/>
        </w:rPr>
        <w:t>3</w:t>
      </w:r>
      <w:r>
        <w:rPr>
          <w:noProof/>
        </w:rPr>
        <w:fldChar w:fldCharType="end"/>
      </w:r>
    </w:p>
    <w:p w14:paraId="7F5F29D6" w14:textId="77777777" w:rsidR="00C3610E" w:rsidRPr="0081184B" w:rsidRDefault="00C3610E">
      <w:pPr>
        <w:pStyle w:val="TOC1"/>
        <w:tabs>
          <w:tab w:val="right" w:leader="dot" w:pos="9736"/>
        </w:tabs>
        <w:rPr>
          <w:rFonts w:ascii="Calibri" w:eastAsia="Times New Roman" w:hAnsi="Calibri"/>
          <w:noProof/>
          <w:sz w:val="22"/>
          <w:szCs w:val="22"/>
          <w:lang w:val="en-GB" w:eastAsia="en-GB"/>
        </w:rPr>
      </w:pPr>
      <w:r>
        <w:rPr>
          <w:noProof/>
        </w:rPr>
        <w:t>5. Assessment</w:t>
      </w:r>
      <w:r>
        <w:rPr>
          <w:noProof/>
        </w:rPr>
        <w:tab/>
      </w:r>
      <w:r>
        <w:rPr>
          <w:noProof/>
        </w:rPr>
        <w:fldChar w:fldCharType="begin"/>
      </w:r>
      <w:r>
        <w:rPr>
          <w:noProof/>
        </w:rPr>
        <w:instrText xml:space="preserve"> PAGEREF _Toc100329210 \h </w:instrText>
      </w:r>
      <w:r>
        <w:rPr>
          <w:noProof/>
        </w:rPr>
      </w:r>
      <w:r>
        <w:rPr>
          <w:noProof/>
        </w:rPr>
        <w:fldChar w:fldCharType="separate"/>
      </w:r>
      <w:r>
        <w:rPr>
          <w:noProof/>
        </w:rPr>
        <w:t>4</w:t>
      </w:r>
      <w:r>
        <w:rPr>
          <w:noProof/>
        </w:rPr>
        <w:fldChar w:fldCharType="end"/>
      </w:r>
    </w:p>
    <w:p w14:paraId="00D4E4AB" w14:textId="77777777" w:rsidR="00C3610E" w:rsidRPr="0081184B" w:rsidRDefault="00C3610E">
      <w:pPr>
        <w:pStyle w:val="TOC1"/>
        <w:tabs>
          <w:tab w:val="right" w:leader="dot" w:pos="9736"/>
        </w:tabs>
        <w:rPr>
          <w:rFonts w:ascii="Calibri" w:eastAsia="Times New Roman" w:hAnsi="Calibri"/>
          <w:noProof/>
          <w:sz w:val="22"/>
          <w:szCs w:val="22"/>
          <w:lang w:val="en-GB" w:eastAsia="en-GB"/>
        </w:rPr>
      </w:pPr>
      <w:r>
        <w:rPr>
          <w:noProof/>
        </w:rPr>
        <w:t>6. Working with parents</w:t>
      </w:r>
      <w:r>
        <w:rPr>
          <w:noProof/>
        </w:rPr>
        <w:tab/>
      </w:r>
      <w:r>
        <w:rPr>
          <w:noProof/>
        </w:rPr>
        <w:fldChar w:fldCharType="begin"/>
      </w:r>
      <w:r>
        <w:rPr>
          <w:noProof/>
        </w:rPr>
        <w:instrText xml:space="preserve"> PAGEREF _Toc100329211 \h </w:instrText>
      </w:r>
      <w:r>
        <w:rPr>
          <w:noProof/>
        </w:rPr>
      </w:r>
      <w:r>
        <w:rPr>
          <w:noProof/>
        </w:rPr>
        <w:fldChar w:fldCharType="separate"/>
      </w:r>
      <w:r>
        <w:rPr>
          <w:noProof/>
        </w:rPr>
        <w:t>5</w:t>
      </w:r>
      <w:r>
        <w:rPr>
          <w:noProof/>
        </w:rPr>
        <w:fldChar w:fldCharType="end"/>
      </w:r>
    </w:p>
    <w:p w14:paraId="02551338" w14:textId="77777777" w:rsidR="00C3610E" w:rsidRPr="0081184B" w:rsidRDefault="00C3610E">
      <w:pPr>
        <w:pStyle w:val="TOC1"/>
        <w:tabs>
          <w:tab w:val="right" w:leader="dot" w:pos="9736"/>
        </w:tabs>
        <w:rPr>
          <w:rFonts w:ascii="Calibri" w:eastAsia="Times New Roman" w:hAnsi="Calibri"/>
          <w:noProof/>
          <w:sz w:val="22"/>
          <w:szCs w:val="22"/>
          <w:lang w:val="en-GB" w:eastAsia="en-GB"/>
        </w:rPr>
      </w:pPr>
      <w:r>
        <w:rPr>
          <w:noProof/>
        </w:rPr>
        <w:t>7. Safeguarding and welfare procedures</w:t>
      </w:r>
      <w:r>
        <w:rPr>
          <w:noProof/>
        </w:rPr>
        <w:tab/>
      </w:r>
      <w:r>
        <w:rPr>
          <w:noProof/>
        </w:rPr>
        <w:fldChar w:fldCharType="begin"/>
      </w:r>
      <w:r>
        <w:rPr>
          <w:noProof/>
        </w:rPr>
        <w:instrText xml:space="preserve"> PAGEREF _Toc100329212 \h </w:instrText>
      </w:r>
      <w:r>
        <w:rPr>
          <w:noProof/>
        </w:rPr>
      </w:r>
      <w:r>
        <w:rPr>
          <w:noProof/>
        </w:rPr>
        <w:fldChar w:fldCharType="separate"/>
      </w:r>
      <w:r>
        <w:rPr>
          <w:noProof/>
        </w:rPr>
        <w:t>5</w:t>
      </w:r>
      <w:r>
        <w:rPr>
          <w:noProof/>
        </w:rPr>
        <w:fldChar w:fldCharType="end"/>
      </w:r>
    </w:p>
    <w:p w14:paraId="14CF0D6F" w14:textId="77777777" w:rsidR="00C3610E" w:rsidRPr="0081184B" w:rsidRDefault="00C3610E">
      <w:pPr>
        <w:pStyle w:val="TOC1"/>
        <w:tabs>
          <w:tab w:val="right" w:leader="dot" w:pos="9736"/>
        </w:tabs>
        <w:rPr>
          <w:rFonts w:ascii="Calibri" w:eastAsia="Times New Roman" w:hAnsi="Calibri"/>
          <w:noProof/>
          <w:sz w:val="22"/>
          <w:szCs w:val="22"/>
          <w:lang w:val="en-GB" w:eastAsia="en-GB"/>
        </w:rPr>
      </w:pPr>
      <w:r>
        <w:rPr>
          <w:noProof/>
        </w:rPr>
        <w:t>8. Monitoring arrangements</w:t>
      </w:r>
      <w:r>
        <w:rPr>
          <w:noProof/>
        </w:rPr>
        <w:tab/>
      </w:r>
      <w:r>
        <w:rPr>
          <w:noProof/>
        </w:rPr>
        <w:fldChar w:fldCharType="begin"/>
      </w:r>
      <w:r>
        <w:rPr>
          <w:noProof/>
        </w:rPr>
        <w:instrText xml:space="preserve"> PAGEREF _Toc100329213 \h </w:instrText>
      </w:r>
      <w:r>
        <w:rPr>
          <w:noProof/>
        </w:rPr>
      </w:r>
      <w:r>
        <w:rPr>
          <w:noProof/>
        </w:rPr>
        <w:fldChar w:fldCharType="separate"/>
      </w:r>
      <w:r>
        <w:rPr>
          <w:noProof/>
        </w:rPr>
        <w:t>5</w:t>
      </w:r>
      <w:r>
        <w:rPr>
          <w:noProof/>
        </w:rPr>
        <w:fldChar w:fldCharType="end"/>
      </w:r>
    </w:p>
    <w:p w14:paraId="6643223D" w14:textId="77777777" w:rsidR="00C3610E" w:rsidRPr="0081184B" w:rsidRDefault="00C3610E">
      <w:pPr>
        <w:pStyle w:val="TOC1"/>
        <w:tabs>
          <w:tab w:val="right" w:leader="dot" w:pos="9736"/>
        </w:tabs>
        <w:rPr>
          <w:rFonts w:ascii="Calibri" w:eastAsia="Times New Roman" w:hAnsi="Calibri"/>
          <w:noProof/>
          <w:sz w:val="22"/>
          <w:szCs w:val="22"/>
          <w:lang w:val="en-GB" w:eastAsia="en-GB"/>
        </w:rPr>
      </w:pPr>
      <w:r>
        <w:rPr>
          <w:noProof/>
        </w:rPr>
        <w:t>Appendix 1. List of statutory policies and procedures for the EYFS</w:t>
      </w:r>
      <w:r>
        <w:rPr>
          <w:noProof/>
        </w:rPr>
        <w:tab/>
      </w:r>
      <w:r>
        <w:rPr>
          <w:noProof/>
        </w:rPr>
        <w:fldChar w:fldCharType="begin"/>
      </w:r>
      <w:r>
        <w:rPr>
          <w:noProof/>
        </w:rPr>
        <w:instrText xml:space="preserve"> PAGEREF _Toc100329214 \h </w:instrText>
      </w:r>
      <w:r>
        <w:rPr>
          <w:noProof/>
        </w:rPr>
      </w:r>
      <w:r>
        <w:rPr>
          <w:noProof/>
        </w:rPr>
        <w:fldChar w:fldCharType="separate"/>
      </w:r>
      <w:r>
        <w:rPr>
          <w:noProof/>
        </w:rPr>
        <w:t>6</w:t>
      </w:r>
      <w:r>
        <w:rPr>
          <w:noProof/>
        </w:rPr>
        <w:fldChar w:fldCharType="end"/>
      </w:r>
    </w:p>
    <w:p w14:paraId="38857795" w14:textId="77777777" w:rsidR="009122BB" w:rsidRDefault="00413823" w:rsidP="00413823">
      <w:pPr>
        <w:rPr>
          <w:noProof/>
        </w:rPr>
      </w:pPr>
      <w:r w:rsidRPr="00413823">
        <w:rPr>
          <w:sz w:val="22"/>
        </w:rPr>
        <w:fldChar w:fldCharType="end"/>
      </w:r>
    </w:p>
    <w:p w14:paraId="73496332" w14:textId="1270AD43" w:rsidR="0072620F" w:rsidRPr="009122BB" w:rsidRDefault="00204888" w:rsidP="00DC4C0F">
      <w:pPr>
        <w:pStyle w:val="1bodycopy10pt"/>
        <w:rPr>
          <w:rFonts w:cs="Arial"/>
          <w:noProof/>
          <w:szCs w:val="20"/>
        </w:rPr>
      </w:pPr>
      <w:r>
        <w:rPr>
          <w:noProof/>
        </w:rPr>
        <mc:AlternateContent>
          <mc:Choice Requires="wps">
            <w:drawing>
              <wp:anchor distT="4294967295" distB="4294967295" distL="114300" distR="114300" simplePos="0" relativeHeight="251657728" behindDoc="0" locked="0" layoutInCell="1" allowOverlap="1" wp14:anchorId="34D71FE2" wp14:editId="55B4C183">
                <wp:simplePos x="0" y="0"/>
                <wp:positionH relativeFrom="column">
                  <wp:posOffset>0</wp:posOffset>
                </wp:positionH>
                <wp:positionV relativeFrom="paragraph">
                  <wp:posOffset>-1</wp:posOffset>
                </wp:positionV>
                <wp:extent cx="6158865" cy="0"/>
                <wp:effectExtent l="0" t="0" r="0" b="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D57560" id="Straight Connector 3"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616F6DB9" w14:textId="77777777" w:rsidR="00413823" w:rsidRPr="0011435C" w:rsidRDefault="00413823" w:rsidP="00413823">
      <w:pPr>
        <w:pStyle w:val="Heading1"/>
      </w:pPr>
      <w:bookmarkStart w:id="0" w:name="_Toc100329206"/>
      <w:r w:rsidRPr="0011435C">
        <w:t xml:space="preserve">1. </w:t>
      </w:r>
      <w:r w:rsidRPr="00C609FD">
        <w:t>Aims</w:t>
      </w:r>
      <w:bookmarkEnd w:id="0"/>
    </w:p>
    <w:p w14:paraId="0AD13617" w14:textId="77777777" w:rsidR="00413823" w:rsidRDefault="00413823" w:rsidP="00413823">
      <w:pPr>
        <w:rPr>
          <w:rFonts w:cs="Arial"/>
        </w:rPr>
      </w:pPr>
      <w:r>
        <w:rPr>
          <w:rFonts w:cs="Arial"/>
        </w:rPr>
        <w:t>This policy aims to ensure:</w:t>
      </w:r>
    </w:p>
    <w:p w14:paraId="1714C8B4" w14:textId="77777777" w:rsidR="00413823" w:rsidRPr="00E34851" w:rsidRDefault="00413823" w:rsidP="00A14D06">
      <w:pPr>
        <w:pStyle w:val="Bulletedcopylevel2"/>
      </w:pPr>
      <w:r w:rsidRPr="00E34851">
        <w:t>That children access a broad and balanced curriculum that gives them the broad range of knowledge and skills needed for good progress through school and life</w:t>
      </w:r>
    </w:p>
    <w:p w14:paraId="13646BA6" w14:textId="77777777" w:rsidR="00413823" w:rsidRPr="00024DE9" w:rsidRDefault="00413823" w:rsidP="00A14D06">
      <w:pPr>
        <w:pStyle w:val="Bulletedcopylevel2"/>
      </w:pPr>
      <w:r w:rsidRPr="00024DE9">
        <w:t xml:space="preserve">Quality and consistency in teaching and learning so that every child makes good </w:t>
      </w:r>
      <w:proofErr w:type="gramStart"/>
      <w:r w:rsidRPr="00024DE9">
        <w:t>progress</w:t>
      </w:r>
      <w:proofErr w:type="gramEnd"/>
      <w:r w:rsidRPr="00024DE9">
        <w:t xml:space="preserve"> and no child gets left behind</w:t>
      </w:r>
    </w:p>
    <w:p w14:paraId="0E827302" w14:textId="77777777" w:rsidR="00413823" w:rsidRPr="00E34851" w:rsidRDefault="006365F6" w:rsidP="00A14D06">
      <w:pPr>
        <w:pStyle w:val="Bulletedcopylevel2"/>
      </w:pPr>
      <w:r>
        <w:t>A c</w:t>
      </w:r>
      <w:r w:rsidR="00413823" w:rsidRPr="00E34851">
        <w:t xml:space="preserve">lose working </w:t>
      </w:r>
      <w:r w:rsidR="00100505" w:rsidRPr="00E34851">
        <w:t xml:space="preserve">partnership </w:t>
      </w:r>
      <w:r w:rsidR="00413823" w:rsidRPr="00E34851">
        <w:t xml:space="preserve">between </w:t>
      </w:r>
      <w:r w:rsidR="00100505">
        <w:t>staff</w:t>
      </w:r>
      <w:r w:rsidR="00100505" w:rsidRPr="00E34851">
        <w:t xml:space="preserve"> </w:t>
      </w:r>
      <w:r w:rsidR="00413823" w:rsidRPr="00E34851">
        <w:t>and parents and/or carers</w:t>
      </w:r>
    </w:p>
    <w:p w14:paraId="3D82D3F1" w14:textId="77777777" w:rsidR="00413823" w:rsidRPr="00E34851" w:rsidRDefault="00413823" w:rsidP="00A14D06">
      <w:pPr>
        <w:pStyle w:val="Bulletedcopylevel2"/>
      </w:pPr>
      <w:r w:rsidRPr="00E34851">
        <w:t>Every child is included and supported through equality of opportunity and anti-discriminatory practice</w:t>
      </w:r>
    </w:p>
    <w:p w14:paraId="5F099193" w14:textId="77777777" w:rsidR="00413823" w:rsidRDefault="00413823" w:rsidP="00413823">
      <w:pPr>
        <w:pStyle w:val="Heading1"/>
      </w:pPr>
      <w:bookmarkStart w:id="1" w:name="_Toc100329207"/>
      <w:r>
        <w:t>2. Legislation</w:t>
      </w:r>
      <w:bookmarkEnd w:id="1"/>
    </w:p>
    <w:p w14:paraId="05E50217" w14:textId="77777777" w:rsidR="00413823" w:rsidRDefault="00413823" w:rsidP="00413823">
      <w:pPr>
        <w:rPr>
          <w:lang w:val="en-GB"/>
        </w:rPr>
      </w:pPr>
      <w:r w:rsidRPr="00E34851">
        <w:rPr>
          <w:lang w:val="en-GB"/>
        </w:rPr>
        <w:t xml:space="preserve">This policy is based on requirements set out in the </w:t>
      </w:r>
      <w:hyperlink r:id="rId12" w:history="1">
        <w:r w:rsidR="00515A18" w:rsidRPr="00515A18">
          <w:rPr>
            <w:rStyle w:val="Hyperlink"/>
          </w:rPr>
          <w:t>s</w:t>
        </w:r>
        <w:r w:rsidRPr="00515A18">
          <w:rPr>
            <w:rStyle w:val="Hyperlink"/>
          </w:rPr>
          <w:t>tatutory framework for the Early Years Foundation Stage (EYFS)</w:t>
        </w:r>
      </w:hyperlink>
      <w:r w:rsidR="0025059A">
        <w:t xml:space="preserve"> for 2023</w:t>
      </w:r>
      <w:r w:rsidR="00C02B30">
        <w:t>.</w:t>
      </w:r>
    </w:p>
    <w:p w14:paraId="3D8DE0E1" w14:textId="3FA763A1" w:rsidR="00413823" w:rsidRPr="006A0E46" w:rsidRDefault="00413823" w:rsidP="00413823">
      <w:pPr>
        <w:spacing w:after="0"/>
        <w:rPr>
          <w:rFonts w:cs="Arial"/>
          <w:szCs w:val="20"/>
        </w:rPr>
      </w:pPr>
      <w:r w:rsidRPr="00024DE9">
        <w:rPr>
          <w:rFonts w:cs="Arial"/>
          <w:color w:val="000000"/>
          <w:szCs w:val="20"/>
        </w:rPr>
        <w:t>This</w:t>
      </w:r>
      <w:r w:rsidRPr="00024DE9">
        <w:rPr>
          <w:rFonts w:cs="Arial"/>
          <w:szCs w:val="20"/>
        </w:rPr>
        <w:t xml:space="preserve"> document also complies with our funding agreement and articles of association.</w:t>
      </w:r>
    </w:p>
    <w:p w14:paraId="06F8FE3E" w14:textId="77777777" w:rsidR="00413823" w:rsidRDefault="00413823" w:rsidP="00413823">
      <w:pPr>
        <w:pStyle w:val="Heading1"/>
      </w:pPr>
      <w:bookmarkStart w:id="2" w:name="_Toc100329208"/>
      <w:r>
        <w:t>3. Structure of the EYFS</w:t>
      </w:r>
      <w:bookmarkEnd w:id="2"/>
    </w:p>
    <w:p w14:paraId="45E7E353" w14:textId="6FE1756A" w:rsidR="00C27E87" w:rsidRPr="003E769F" w:rsidRDefault="00C27E87" w:rsidP="00C27E87">
      <w:pPr>
        <w:pStyle w:val="Caption1"/>
        <w:rPr>
          <w:i w:val="0"/>
          <w:color w:val="000000"/>
          <w:lang w:val="en-GB"/>
        </w:rPr>
      </w:pPr>
      <w:r w:rsidRPr="00C27E87">
        <w:rPr>
          <w:rFonts w:cs="Arial"/>
          <w:i w:val="0"/>
          <w:iCs/>
          <w:color w:val="auto"/>
        </w:rPr>
        <w:t xml:space="preserve">The Early Years Foundation Stage (EYFS) covers the period from birth to the end of the </w:t>
      </w:r>
      <w:proofErr w:type="gramStart"/>
      <w:r w:rsidRPr="00C27E87">
        <w:rPr>
          <w:rFonts w:cs="Arial"/>
          <w:i w:val="0"/>
          <w:iCs/>
          <w:color w:val="auto"/>
        </w:rPr>
        <w:t>Reception</w:t>
      </w:r>
      <w:proofErr w:type="gramEnd"/>
      <w:r w:rsidRPr="00C27E87">
        <w:rPr>
          <w:rFonts w:cs="Arial"/>
          <w:i w:val="0"/>
          <w:iCs/>
          <w:color w:val="auto"/>
        </w:rPr>
        <w:t xml:space="preserve"> year.</w:t>
      </w:r>
      <w:r>
        <w:rPr>
          <w:rFonts w:cs="Arial"/>
          <w:i w:val="0"/>
          <w:iCs/>
          <w:color w:val="auto"/>
        </w:rPr>
        <w:t xml:space="preserve"> At Manor Field Infants </w:t>
      </w:r>
      <w:r w:rsidR="00024DE9">
        <w:rPr>
          <w:rFonts w:cs="Arial"/>
          <w:i w:val="0"/>
          <w:iCs/>
          <w:color w:val="auto"/>
        </w:rPr>
        <w:t>w</w:t>
      </w:r>
      <w:proofErr w:type="spellStart"/>
      <w:r w:rsidR="00024DE9">
        <w:rPr>
          <w:i w:val="0"/>
          <w:color w:val="000000"/>
          <w:lang w:val="en-GB"/>
        </w:rPr>
        <w:t>e</w:t>
      </w:r>
      <w:proofErr w:type="spellEnd"/>
      <w:r w:rsidR="00024DE9">
        <w:rPr>
          <w:i w:val="0"/>
          <w:color w:val="000000"/>
          <w:lang w:val="en-GB"/>
        </w:rPr>
        <w:t xml:space="preserve"> aim</w:t>
      </w:r>
      <w:r>
        <w:rPr>
          <w:i w:val="0"/>
          <w:color w:val="000000"/>
          <w:lang w:val="en-GB"/>
        </w:rPr>
        <w:t xml:space="preserve"> to teach our </w:t>
      </w:r>
      <w:proofErr w:type="gramStart"/>
      <w:r>
        <w:rPr>
          <w:i w:val="0"/>
          <w:color w:val="000000"/>
          <w:lang w:val="en-GB"/>
        </w:rPr>
        <w:t>Reception</w:t>
      </w:r>
      <w:proofErr w:type="gramEnd"/>
      <w:r>
        <w:rPr>
          <w:i w:val="0"/>
          <w:color w:val="000000"/>
          <w:lang w:val="en-GB"/>
        </w:rPr>
        <w:t xml:space="preserve"> children in a dedicated Reception classroom which is set up for the provision of the EYFS curriculum (this is dependent on cohort intake), we also aim to have a dedicated Nursery provision.</w:t>
      </w:r>
      <w:r w:rsidRPr="00C27E87">
        <w:rPr>
          <w:i w:val="0"/>
          <w:color w:val="000000"/>
          <w:lang w:val="en-GB"/>
        </w:rPr>
        <w:t xml:space="preserve"> </w:t>
      </w:r>
      <w:r>
        <w:rPr>
          <w:i w:val="0"/>
          <w:color w:val="000000"/>
          <w:lang w:val="en-GB"/>
        </w:rPr>
        <w:t>See also Nursery Admissions Policy for details regarding hours available and our charging policy.</w:t>
      </w:r>
    </w:p>
    <w:p w14:paraId="7F71A513" w14:textId="536FFC1C" w:rsidR="00C27E87" w:rsidRDefault="00C27E87" w:rsidP="00413823">
      <w:pPr>
        <w:pStyle w:val="Caption1"/>
        <w:rPr>
          <w:i w:val="0"/>
          <w:color w:val="000000"/>
          <w:lang w:val="en-GB"/>
        </w:rPr>
      </w:pPr>
      <w:r>
        <w:rPr>
          <w:i w:val="0"/>
          <w:color w:val="000000"/>
          <w:lang w:val="en-GB"/>
        </w:rPr>
        <w:t xml:space="preserve">At Aslacton, Reception </w:t>
      </w:r>
      <w:r w:rsidR="00024DE9">
        <w:rPr>
          <w:i w:val="0"/>
          <w:color w:val="000000"/>
          <w:lang w:val="en-GB"/>
        </w:rPr>
        <w:t>is</w:t>
      </w:r>
      <w:r>
        <w:rPr>
          <w:i w:val="0"/>
          <w:color w:val="000000"/>
          <w:lang w:val="en-GB"/>
        </w:rPr>
        <w:t xml:space="preserve"> taught as part of a mixed EYFS/KS1 class and have a dedicated EYFS provision area and are taught the EYFS curriculum alongside the KS1 provision.</w:t>
      </w:r>
    </w:p>
    <w:p w14:paraId="6A7EFEF9" w14:textId="77777777" w:rsidR="00960234" w:rsidRDefault="00960234" w:rsidP="00413823">
      <w:pPr>
        <w:pStyle w:val="Caption1"/>
        <w:rPr>
          <w:i w:val="0"/>
          <w:color w:val="000000"/>
          <w:lang w:val="en-GB"/>
        </w:rPr>
      </w:pPr>
    </w:p>
    <w:p w14:paraId="34ED462D" w14:textId="77777777" w:rsidR="00960234" w:rsidRPr="008672D0" w:rsidRDefault="00960234" w:rsidP="00960234">
      <w:pPr>
        <w:ind w:right="-511"/>
        <w:rPr>
          <w:rFonts w:cs="Arial"/>
          <w:b/>
        </w:rPr>
      </w:pPr>
      <w:r>
        <w:rPr>
          <w:rFonts w:cs="Arial"/>
          <w:b/>
        </w:rPr>
        <w:t>ENTRY INTO NURSERY AND/OR RECEPTION</w:t>
      </w:r>
    </w:p>
    <w:p w14:paraId="0DA9EFDD" w14:textId="77777777" w:rsidR="00960234" w:rsidRPr="008672D0" w:rsidRDefault="00960234" w:rsidP="00960234">
      <w:pPr>
        <w:ind w:right="-511"/>
        <w:rPr>
          <w:rFonts w:cs="Arial"/>
        </w:rPr>
      </w:pPr>
    </w:p>
    <w:p w14:paraId="4B6397A6" w14:textId="7E61089A" w:rsidR="00960234" w:rsidRDefault="00960234" w:rsidP="00960234">
      <w:pPr>
        <w:ind w:right="107"/>
        <w:jc w:val="both"/>
        <w:rPr>
          <w:rFonts w:cs="Arial"/>
        </w:rPr>
      </w:pPr>
      <w:r w:rsidRPr="008672D0">
        <w:rPr>
          <w:rFonts w:cs="Arial"/>
        </w:rPr>
        <w:t xml:space="preserve">Once a child has been offered </w:t>
      </w:r>
      <w:r>
        <w:rPr>
          <w:rFonts w:cs="Arial"/>
        </w:rPr>
        <w:t xml:space="preserve">a place </w:t>
      </w:r>
      <w:r w:rsidRPr="008672D0">
        <w:rPr>
          <w:rFonts w:cs="Arial"/>
        </w:rPr>
        <w:t>a</w:t>
      </w:r>
      <w:r>
        <w:rPr>
          <w:rFonts w:cs="Arial"/>
        </w:rPr>
        <w:t>nd the place been accepted;</w:t>
      </w:r>
      <w:r w:rsidRPr="008672D0">
        <w:rPr>
          <w:rFonts w:cs="Arial"/>
        </w:rPr>
        <w:t xml:space="preserve"> parents are invited to </w:t>
      </w:r>
      <w:r>
        <w:rPr>
          <w:rFonts w:cs="Arial"/>
        </w:rPr>
        <w:t xml:space="preserve">a meeting in the summer term prior to starting. This meeting outlines important information and transition arrangements, including dates that parents and children can visit school, prior to taking up their place.  For children entering Reception, time will be allocated, where possible to visit the child in their current setting.  In both Nursery and Reception, children will initially attend part time (dates and times </w:t>
      </w:r>
      <w:proofErr w:type="spellStart"/>
      <w:r>
        <w:rPr>
          <w:rFonts w:cs="Arial"/>
        </w:rPr>
        <w:t>organised</w:t>
      </w:r>
      <w:proofErr w:type="spellEnd"/>
      <w:r>
        <w:rPr>
          <w:rFonts w:cs="Arial"/>
        </w:rPr>
        <w:t xml:space="preserve"> by each individual school) in order to assist with settling in.</w:t>
      </w:r>
    </w:p>
    <w:p w14:paraId="46BD9525" w14:textId="77777777" w:rsidR="00960234" w:rsidRPr="008672D0" w:rsidRDefault="00960234" w:rsidP="00960234">
      <w:pPr>
        <w:ind w:right="107"/>
        <w:jc w:val="both"/>
        <w:rPr>
          <w:rFonts w:cs="Arial"/>
        </w:rPr>
      </w:pPr>
    </w:p>
    <w:p w14:paraId="720F7E1C" w14:textId="06E97E28" w:rsidR="00960234" w:rsidRPr="008672D0" w:rsidRDefault="00960234" w:rsidP="00960234">
      <w:pPr>
        <w:ind w:right="107"/>
        <w:rPr>
          <w:rFonts w:cs="Arial"/>
        </w:rPr>
      </w:pPr>
      <w:r>
        <w:rPr>
          <w:rFonts w:cs="Arial"/>
        </w:rPr>
        <w:lastRenderedPageBreak/>
        <w:t>When a child begins Nursery or Reception,</w:t>
      </w:r>
      <w:r w:rsidRPr="008672D0">
        <w:rPr>
          <w:rFonts w:cs="Arial"/>
        </w:rPr>
        <w:t xml:space="preserve"> the expectation is that all children will attend </w:t>
      </w:r>
      <w:r>
        <w:rPr>
          <w:rFonts w:cs="Arial"/>
        </w:rPr>
        <w:t xml:space="preserve">all allocated sessions </w:t>
      </w:r>
      <w:r w:rsidR="00D6376A">
        <w:rPr>
          <w:rFonts w:cs="Arial"/>
        </w:rPr>
        <w:t xml:space="preserve">for </w:t>
      </w:r>
      <w:r>
        <w:rPr>
          <w:rFonts w:cs="Arial"/>
        </w:rPr>
        <w:t>Nursery</w:t>
      </w:r>
      <w:r w:rsidR="00D6376A">
        <w:rPr>
          <w:rFonts w:cs="Arial"/>
        </w:rPr>
        <w:t xml:space="preserve"> and </w:t>
      </w:r>
      <w:r>
        <w:rPr>
          <w:rFonts w:cs="Arial"/>
        </w:rPr>
        <w:t xml:space="preserve">full days </w:t>
      </w:r>
      <w:r w:rsidR="00D6376A">
        <w:rPr>
          <w:rFonts w:cs="Arial"/>
        </w:rPr>
        <w:t xml:space="preserve">for </w:t>
      </w:r>
      <w:r>
        <w:rPr>
          <w:rFonts w:cs="Arial"/>
        </w:rPr>
        <w:t>Receptio</w:t>
      </w:r>
      <w:r w:rsidR="00D6376A">
        <w:rPr>
          <w:rFonts w:cs="Arial"/>
        </w:rPr>
        <w:t>n</w:t>
      </w:r>
      <w:r w:rsidR="003C425B">
        <w:rPr>
          <w:rFonts w:cs="Arial"/>
        </w:rPr>
        <w:t>. In</w:t>
      </w:r>
      <w:r w:rsidRPr="008672D0">
        <w:rPr>
          <w:rFonts w:cs="Arial"/>
        </w:rPr>
        <w:t xml:space="preserve"> exceptional circumstances, </w:t>
      </w:r>
      <w:r w:rsidR="00A12FF7">
        <w:rPr>
          <w:rFonts w:cs="Arial"/>
        </w:rPr>
        <w:t>following discussions with the Headteacher/SENDCo/ and external agencies such as the Local Authority Inclusion team and advice from previous settings</w:t>
      </w:r>
      <w:r w:rsidR="003C425B">
        <w:rPr>
          <w:rFonts w:cs="Arial"/>
        </w:rPr>
        <w:t xml:space="preserve">, it may be deemed appropriate for a child to have a reduced timetable. </w:t>
      </w:r>
      <w:r w:rsidR="00A12FF7">
        <w:rPr>
          <w:rFonts w:cs="Arial"/>
        </w:rPr>
        <w:t xml:space="preserve"> </w:t>
      </w:r>
    </w:p>
    <w:p w14:paraId="5349BCEE" w14:textId="77777777" w:rsidR="00960234" w:rsidRPr="00C27E87" w:rsidRDefault="00960234" w:rsidP="00960234">
      <w:pPr>
        <w:pStyle w:val="Caption1"/>
        <w:ind w:right="107"/>
        <w:rPr>
          <w:i w:val="0"/>
          <w:color w:val="000000"/>
          <w:lang w:val="en-GB"/>
        </w:rPr>
      </w:pPr>
    </w:p>
    <w:p w14:paraId="078C659A" w14:textId="77777777" w:rsidR="00413823" w:rsidRDefault="00413823" w:rsidP="00413823">
      <w:pPr>
        <w:pStyle w:val="Heading1"/>
      </w:pPr>
      <w:bookmarkStart w:id="3" w:name="_Toc100329209"/>
      <w:r w:rsidRPr="004B2BB1">
        <w:t xml:space="preserve">4. </w:t>
      </w:r>
      <w:r>
        <w:t>Curriculum</w:t>
      </w:r>
      <w:bookmarkEnd w:id="3"/>
    </w:p>
    <w:p w14:paraId="302285C2" w14:textId="42BBE1DB" w:rsidR="00413823" w:rsidRPr="003D0BB3" w:rsidRDefault="00C27E87" w:rsidP="00413823">
      <w:pPr>
        <w:rPr>
          <w:lang w:val="en-GB"/>
        </w:rPr>
      </w:pPr>
      <w:r w:rsidRPr="00C27E87">
        <w:rPr>
          <w:lang w:val="en-GB"/>
        </w:rPr>
        <w:t>We strive to develop a curriculum, which constantly challenges the children’s minds and builds enthusiastic learners.</w:t>
      </w:r>
      <w:r>
        <w:rPr>
          <w:lang w:val="en-GB"/>
        </w:rPr>
        <w:t xml:space="preserve"> </w:t>
      </w:r>
      <w:r>
        <w:rPr>
          <w:rFonts w:cs="Arial"/>
        </w:rPr>
        <w:t>We have chosen to deliver the EYFS curriculum as suggested by the Department of Education a</w:t>
      </w:r>
      <w:r w:rsidR="00413823" w:rsidRPr="003D0BB3">
        <w:rPr>
          <w:lang w:val="en-GB"/>
        </w:rPr>
        <w:t>s outli</w:t>
      </w:r>
      <w:r w:rsidR="00C02B30">
        <w:rPr>
          <w:lang w:val="en-GB"/>
        </w:rPr>
        <w:t xml:space="preserve">ned in </w:t>
      </w:r>
      <w:r w:rsidR="00413823">
        <w:rPr>
          <w:lang w:val="en-GB"/>
        </w:rPr>
        <w:t>the</w:t>
      </w:r>
      <w:r w:rsidR="0025059A">
        <w:rPr>
          <w:lang w:val="en-GB"/>
        </w:rPr>
        <w:t xml:space="preserve"> latest </w:t>
      </w:r>
      <w:r w:rsidR="00413823">
        <w:rPr>
          <w:lang w:val="en-GB"/>
        </w:rPr>
        <w:t>EYFS</w:t>
      </w:r>
      <w:r w:rsidR="00D674A6">
        <w:rPr>
          <w:lang w:val="en-GB"/>
        </w:rPr>
        <w:t xml:space="preserve"> statutory framework</w:t>
      </w:r>
      <w:r w:rsidR="00413823">
        <w:rPr>
          <w:lang w:val="en-GB"/>
        </w:rPr>
        <w:t>.</w:t>
      </w:r>
    </w:p>
    <w:p w14:paraId="377241E3" w14:textId="462A3DD5" w:rsidR="00413823" w:rsidRPr="003D0BB3" w:rsidRDefault="00413823" w:rsidP="00413823">
      <w:pPr>
        <w:rPr>
          <w:lang w:val="en-GB"/>
        </w:rPr>
      </w:pPr>
      <w:r w:rsidRPr="003D0BB3">
        <w:rPr>
          <w:lang w:val="en-GB"/>
        </w:rPr>
        <w:t>The EYFS framework includes 7 areas of learning and development that are equally important and inter-connected</w:t>
      </w:r>
      <w:r>
        <w:rPr>
          <w:lang w:val="en-GB"/>
        </w:rPr>
        <w:t>. 3 areas</w:t>
      </w:r>
      <w:r w:rsidR="00F75DB1">
        <w:rPr>
          <w:lang w:val="en-GB"/>
        </w:rPr>
        <w:t>,</w:t>
      </w:r>
      <w:r>
        <w:rPr>
          <w:lang w:val="en-GB"/>
        </w:rPr>
        <w:t xml:space="preserve"> </w:t>
      </w:r>
      <w:r w:rsidRPr="003D0BB3">
        <w:rPr>
          <w:lang w:val="en-GB"/>
        </w:rPr>
        <w:t>known as the prime areas</w:t>
      </w:r>
      <w:r w:rsidR="00F75DB1">
        <w:rPr>
          <w:lang w:val="en-GB"/>
        </w:rPr>
        <w:t>,</w:t>
      </w:r>
      <w:r w:rsidRPr="003D0BB3">
        <w:rPr>
          <w:lang w:val="en-GB"/>
        </w:rPr>
        <w:t xml:space="preserve"> are seen as particularly important for igniting curiosity and enthusiasm for learning, and for building children’s capacity to learn, form relationships and thrive. </w:t>
      </w:r>
      <w:r w:rsidR="00755334" w:rsidRPr="008672D0">
        <w:rPr>
          <w:rFonts w:cs="Arial"/>
        </w:rPr>
        <w:t xml:space="preserve">The curriculum that we provide underpins all future learning. The curriculum is based on </w:t>
      </w:r>
      <w:r w:rsidR="00755334">
        <w:rPr>
          <w:rFonts w:cs="Arial"/>
        </w:rPr>
        <w:t>children learning through play and exploration and expert interaction with the EYFS staff, to develop needs and skills.</w:t>
      </w:r>
    </w:p>
    <w:p w14:paraId="35567636" w14:textId="77777777" w:rsidR="00413823" w:rsidRPr="003D0BB3" w:rsidRDefault="00413823" w:rsidP="00413823">
      <w:pPr>
        <w:rPr>
          <w:lang w:val="en-GB"/>
        </w:rPr>
      </w:pPr>
      <w:r w:rsidRPr="003D0BB3">
        <w:rPr>
          <w:lang w:val="en-GB"/>
        </w:rPr>
        <w:t>The prime areas are:</w:t>
      </w:r>
    </w:p>
    <w:p w14:paraId="5101B9CD" w14:textId="77777777" w:rsidR="00413823" w:rsidRPr="001A407C" w:rsidRDefault="00413823" w:rsidP="00A14D06">
      <w:pPr>
        <w:pStyle w:val="Bulletedcopylevel2"/>
      </w:pPr>
      <w:r w:rsidRPr="001A407C">
        <w:t>Communication and language</w:t>
      </w:r>
    </w:p>
    <w:p w14:paraId="4A41D28D" w14:textId="77777777" w:rsidR="00413823" w:rsidRPr="001A407C" w:rsidRDefault="00413823" w:rsidP="00A14D06">
      <w:pPr>
        <w:pStyle w:val="Bulletedcopylevel2"/>
      </w:pPr>
      <w:r w:rsidRPr="001A407C">
        <w:t>Physical development</w:t>
      </w:r>
    </w:p>
    <w:p w14:paraId="5A374656" w14:textId="77777777" w:rsidR="00413823" w:rsidRPr="001A407C" w:rsidRDefault="00413823" w:rsidP="00A14D06">
      <w:pPr>
        <w:pStyle w:val="Bulletedcopylevel2"/>
      </w:pPr>
      <w:r w:rsidRPr="001A407C">
        <w:t xml:space="preserve">Personal, social and emotional development </w:t>
      </w:r>
    </w:p>
    <w:p w14:paraId="1592264A" w14:textId="77777777" w:rsidR="00413823" w:rsidRPr="003D0BB3" w:rsidRDefault="00413823" w:rsidP="00413823">
      <w:pPr>
        <w:spacing w:after="160" w:line="259" w:lineRule="auto"/>
        <w:rPr>
          <w:rFonts w:eastAsia="Calibri" w:cs="Arial"/>
          <w:szCs w:val="22"/>
          <w:lang w:val="en-GB"/>
        </w:rPr>
      </w:pPr>
    </w:p>
    <w:p w14:paraId="22D39E94" w14:textId="77777777" w:rsidR="00413823" w:rsidRPr="003D0BB3" w:rsidRDefault="00413823" w:rsidP="00413823">
      <w:pPr>
        <w:rPr>
          <w:lang w:val="en-GB"/>
        </w:rPr>
      </w:pPr>
      <w:r>
        <w:rPr>
          <w:lang w:val="en-GB"/>
        </w:rPr>
        <w:t xml:space="preserve">The </w:t>
      </w:r>
      <w:r w:rsidRPr="003D0BB3">
        <w:rPr>
          <w:lang w:val="en-GB"/>
        </w:rPr>
        <w:t>prime areas are strengthened and applied through 4 specific areas:</w:t>
      </w:r>
    </w:p>
    <w:p w14:paraId="2B77685C" w14:textId="77777777" w:rsidR="00413823" w:rsidRPr="003D0BB3" w:rsidRDefault="00413823" w:rsidP="00A14D06">
      <w:pPr>
        <w:pStyle w:val="Bulletedcopylevel2"/>
      </w:pPr>
      <w:r w:rsidRPr="003D0BB3">
        <w:t>Literacy</w:t>
      </w:r>
    </w:p>
    <w:p w14:paraId="1EEB6E09" w14:textId="77777777" w:rsidR="00413823" w:rsidRPr="003D0BB3" w:rsidRDefault="00413823" w:rsidP="00A14D06">
      <w:pPr>
        <w:pStyle w:val="Bulletedcopylevel2"/>
      </w:pPr>
      <w:r w:rsidRPr="003D0BB3">
        <w:t>Mathematics</w:t>
      </w:r>
    </w:p>
    <w:p w14:paraId="48E9163A" w14:textId="77777777" w:rsidR="00413823" w:rsidRPr="003D0BB3" w:rsidRDefault="00413823" w:rsidP="00A14D06">
      <w:pPr>
        <w:pStyle w:val="Bulletedcopylevel2"/>
      </w:pPr>
      <w:r w:rsidRPr="003D0BB3">
        <w:t>Understanding the world</w:t>
      </w:r>
    </w:p>
    <w:p w14:paraId="3106896F" w14:textId="77777777" w:rsidR="00413823" w:rsidRDefault="00413823" w:rsidP="00A14D06">
      <w:pPr>
        <w:pStyle w:val="Bulletedcopylevel2"/>
      </w:pPr>
      <w:r w:rsidRPr="003D0BB3">
        <w:t>Expressive arts and design</w:t>
      </w:r>
    </w:p>
    <w:p w14:paraId="548BF1FA" w14:textId="77777777" w:rsidR="00755334" w:rsidRPr="008672D0" w:rsidRDefault="00755334" w:rsidP="00755334">
      <w:pPr>
        <w:ind w:left="-270" w:right="-511"/>
        <w:jc w:val="both"/>
        <w:rPr>
          <w:rFonts w:cs="Arial"/>
        </w:rPr>
      </w:pPr>
      <w:r w:rsidRPr="008672D0">
        <w:rPr>
          <w:rFonts w:cs="Arial"/>
        </w:rPr>
        <w:t>Staff in the EYFS prepare a relevant and well-planned curriculum, which allows children to engage in planned activities but also allows them to initiate or plan their own activities</w:t>
      </w:r>
      <w:r>
        <w:rPr>
          <w:rFonts w:cs="Arial"/>
        </w:rPr>
        <w:t xml:space="preserve"> by:</w:t>
      </w:r>
    </w:p>
    <w:p w14:paraId="17CEE395" w14:textId="77777777" w:rsidR="00755334" w:rsidRPr="008672D0" w:rsidRDefault="00755334" w:rsidP="00755334">
      <w:pPr>
        <w:numPr>
          <w:ilvl w:val="0"/>
          <w:numId w:val="22"/>
        </w:numPr>
        <w:spacing w:after="0"/>
        <w:ind w:right="-511"/>
        <w:rPr>
          <w:rFonts w:cs="Arial"/>
        </w:rPr>
      </w:pPr>
      <w:r w:rsidRPr="008672D0">
        <w:rPr>
          <w:rFonts w:cs="Arial"/>
        </w:rPr>
        <w:t>Providing a well-organised learning environment, which allows children to have rich stimulating experiences.</w:t>
      </w:r>
    </w:p>
    <w:p w14:paraId="76FD83D9" w14:textId="77777777" w:rsidR="00755334" w:rsidRPr="008672D0" w:rsidRDefault="00755334" w:rsidP="00755334">
      <w:pPr>
        <w:numPr>
          <w:ilvl w:val="0"/>
          <w:numId w:val="22"/>
        </w:numPr>
        <w:spacing w:after="0"/>
        <w:ind w:right="-511"/>
        <w:rPr>
          <w:rFonts w:cs="Arial"/>
        </w:rPr>
      </w:pPr>
      <w:r w:rsidRPr="008672D0">
        <w:rPr>
          <w:rFonts w:cs="Arial"/>
        </w:rPr>
        <w:t>Ensuring that all children feel secure and involved, so that no child is excluded or disadvantaged.</w:t>
      </w:r>
    </w:p>
    <w:p w14:paraId="76B808ED" w14:textId="77777777" w:rsidR="00755334" w:rsidRPr="008672D0" w:rsidRDefault="00755334" w:rsidP="00755334">
      <w:pPr>
        <w:numPr>
          <w:ilvl w:val="0"/>
          <w:numId w:val="22"/>
        </w:numPr>
        <w:spacing w:after="0"/>
        <w:ind w:right="-511"/>
        <w:rPr>
          <w:rFonts w:cs="Arial"/>
        </w:rPr>
      </w:pPr>
      <w:r>
        <w:rPr>
          <w:rFonts w:cs="Arial"/>
        </w:rPr>
        <w:t>Building</w:t>
      </w:r>
      <w:r w:rsidRPr="008672D0">
        <w:rPr>
          <w:rFonts w:cs="Arial"/>
        </w:rPr>
        <w:t xml:space="preserve"> on what children already know and can do.</w:t>
      </w:r>
    </w:p>
    <w:p w14:paraId="0D3B57EC" w14:textId="77777777" w:rsidR="00755334" w:rsidRPr="008672D0" w:rsidRDefault="00755334" w:rsidP="00755334">
      <w:pPr>
        <w:numPr>
          <w:ilvl w:val="0"/>
          <w:numId w:val="22"/>
        </w:numPr>
        <w:spacing w:after="0"/>
        <w:ind w:right="-511"/>
        <w:rPr>
          <w:rFonts w:cs="Arial"/>
        </w:rPr>
      </w:pPr>
      <w:r w:rsidRPr="008672D0">
        <w:rPr>
          <w:rFonts w:cs="Arial"/>
        </w:rPr>
        <w:t>Working in collaboration with parents and carers.</w:t>
      </w:r>
    </w:p>
    <w:p w14:paraId="38A8BAE6" w14:textId="77777777" w:rsidR="00755334" w:rsidRPr="008672D0" w:rsidRDefault="00755334" w:rsidP="00755334">
      <w:pPr>
        <w:numPr>
          <w:ilvl w:val="0"/>
          <w:numId w:val="22"/>
        </w:numPr>
        <w:spacing w:after="0"/>
        <w:ind w:right="-511"/>
        <w:rPr>
          <w:rFonts w:cs="Arial"/>
        </w:rPr>
      </w:pPr>
      <w:r w:rsidRPr="008672D0">
        <w:rPr>
          <w:rFonts w:cs="Arial"/>
        </w:rPr>
        <w:t>Knowing that children develop rapidly during the early years, physically, intellectually, emotionally and socially.</w:t>
      </w:r>
    </w:p>
    <w:p w14:paraId="3C16CBF1" w14:textId="77777777" w:rsidR="00755334" w:rsidRPr="008672D0" w:rsidRDefault="00755334" w:rsidP="00755334">
      <w:pPr>
        <w:numPr>
          <w:ilvl w:val="0"/>
          <w:numId w:val="22"/>
        </w:numPr>
        <w:spacing w:after="0"/>
        <w:ind w:right="-511"/>
        <w:rPr>
          <w:rFonts w:cs="Arial"/>
        </w:rPr>
      </w:pPr>
      <w:r w:rsidRPr="008672D0">
        <w:rPr>
          <w:rFonts w:cs="Arial"/>
        </w:rPr>
        <w:t xml:space="preserve">Believing that play is the </w:t>
      </w:r>
      <w:proofErr w:type="gramStart"/>
      <w:r w:rsidRPr="008672D0">
        <w:rPr>
          <w:rFonts w:cs="Arial"/>
        </w:rPr>
        <w:t>key way</w:t>
      </w:r>
      <w:proofErr w:type="gramEnd"/>
      <w:r w:rsidRPr="008672D0">
        <w:rPr>
          <w:rFonts w:cs="Arial"/>
        </w:rPr>
        <w:t xml:space="preserve"> in which children learn.</w:t>
      </w:r>
    </w:p>
    <w:p w14:paraId="12B9819D" w14:textId="77777777" w:rsidR="00755334" w:rsidRDefault="00755334" w:rsidP="00755334">
      <w:pPr>
        <w:pStyle w:val="Bulletedcopylevel2"/>
        <w:numPr>
          <w:ilvl w:val="0"/>
          <w:numId w:val="0"/>
        </w:numPr>
      </w:pPr>
    </w:p>
    <w:p w14:paraId="28FFD30E" w14:textId="4C1C5EDA" w:rsidR="00755334" w:rsidRPr="00755334" w:rsidRDefault="00755334" w:rsidP="00755334">
      <w:pPr>
        <w:ind w:left="-270" w:right="-511"/>
        <w:rPr>
          <w:rFonts w:cs="Arial"/>
          <w:b/>
        </w:rPr>
      </w:pPr>
      <w:r w:rsidRPr="008672D0">
        <w:rPr>
          <w:rFonts w:cs="Arial"/>
          <w:b/>
        </w:rPr>
        <w:t>LEARNING ENVIRONMENT</w:t>
      </w:r>
    </w:p>
    <w:p w14:paraId="79507847" w14:textId="77777777" w:rsidR="00755334" w:rsidRPr="008672D0" w:rsidRDefault="00755334" w:rsidP="00755334">
      <w:pPr>
        <w:ind w:left="-270" w:right="-511"/>
        <w:rPr>
          <w:rFonts w:cs="Arial"/>
        </w:rPr>
      </w:pPr>
      <w:r w:rsidRPr="008672D0">
        <w:rPr>
          <w:rFonts w:cs="Arial"/>
        </w:rPr>
        <w:t xml:space="preserve">The importance we attach to an exciting, stimulating learning environment, both indoors and outdoors is reflective of the ethos of our school and the aims and values.   A stimulating learning environment includes, </w:t>
      </w:r>
    </w:p>
    <w:p w14:paraId="2714A820" w14:textId="77777777" w:rsidR="00755334" w:rsidRPr="008672D0" w:rsidRDefault="00755334" w:rsidP="00755334">
      <w:pPr>
        <w:numPr>
          <w:ilvl w:val="0"/>
          <w:numId w:val="22"/>
        </w:numPr>
        <w:spacing w:after="0"/>
        <w:ind w:right="-511"/>
        <w:rPr>
          <w:rFonts w:cs="Arial"/>
        </w:rPr>
      </w:pPr>
      <w:r w:rsidRPr="008672D0">
        <w:rPr>
          <w:rFonts w:cs="Arial"/>
        </w:rPr>
        <w:t>Opportunities for creative exploration and expression</w:t>
      </w:r>
    </w:p>
    <w:p w14:paraId="5E829A0E" w14:textId="77777777" w:rsidR="00755334" w:rsidRPr="008672D0" w:rsidRDefault="00755334" w:rsidP="00755334">
      <w:pPr>
        <w:numPr>
          <w:ilvl w:val="0"/>
          <w:numId w:val="22"/>
        </w:numPr>
        <w:spacing w:after="0"/>
        <w:ind w:right="-511"/>
        <w:rPr>
          <w:rFonts w:cs="Arial"/>
        </w:rPr>
      </w:pPr>
      <w:r w:rsidRPr="008672D0">
        <w:rPr>
          <w:rFonts w:cs="Arial"/>
        </w:rPr>
        <w:t>Opportunities for investigation, experimentation and discovery</w:t>
      </w:r>
    </w:p>
    <w:p w14:paraId="535D0166" w14:textId="77777777" w:rsidR="00755334" w:rsidRPr="008672D0" w:rsidRDefault="00755334" w:rsidP="00755334">
      <w:pPr>
        <w:numPr>
          <w:ilvl w:val="0"/>
          <w:numId w:val="22"/>
        </w:numPr>
        <w:spacing w:after="0"/>
        <w:ind w:right="-511"/>
        <w:rPr>
          <w:rFonts w:cs="Arial"/>
        </w:rPr>
      </w:pPr>
      <w:r w:rsidRPr="008672D0">
        <w:rPr>
          <w:rFonts w:cs="Arial"/>
        </w:rPr>
        <w:t>A mix of small group focused activities, individual and whole class learning</w:t>
      </w:r>
    </w:p>
    <w:p w14:paraId="320B78A0" w14:textId="77777777" w:rsidR="00755334" w:rsidRPr="008672D0" w:rsidRDefault="00755334" w:rsidP="00755334">
      <w:pPr>
        <w:numPr>
          <w:ilvl w:val="0"/>
          <w:numId w:val="22"/>
        </w:numPr>
        <w:spacing w:after="0"/>
        <w:ind w:right="-511"/>
        <w:rPr>
          <w:rFonts w:cs="Arial"/>
        </w:rPr>
      </w:pPr>
      <w:r w:rsidRPr="008672D0">
        <w:rPr>
          <w:rFonts w:cs="Arial"/>
        </w:rPr>
        <w:t>A combination of independent, child-led, cooperative and adult supported learning</w:t>
      </w:r>
    </w:p>
    <w:p w14:paraId="7D1F7268" w14:textId="473C9301" w:rsidR="00755334" w:rsidRPr="008672D0" w:rsidRDefault="00755334" w:rsidP="00755334">
      <w:pPr>
        <w:numPr>
          <w:ilvl w:val="0"/>
          <w:numId w:val="22"/>
        </w:numPr>
        <w:spacing w:after="0"/>
        <w:ind w:right="-511"/>
        <w:rPr>
          <w:rFonts w:cs="Arial"/>
        </w:rPr>
      </w:pPr>
      <w:r w:rsidRPr="008672D0">
        <w:rPr>
          <w:rFonts w:cs="Arial"/>
        </w:rPr>
        <w:t xml:space="preserve">Well organised areas with </w:t>
      </w:r>
      <w:r>
        <w:rPr>
          <w:rFonts w:cs="Arial"/>
        </w:rPr>
        <w:t>working wall</w:t>
      </w:r>
      <w:r w:rsidRPr="008672D0">
        <w:rPr>
          <w:rFonts w:cs="Arial"/>
        </w:rPr>
        <w:t xml:space="preserve"> displays and accessible resources to develop independence</w:t>
      </w:r>
    </w:p>
    <w:p w14:paraId="7934AD04" w14:textId="77777777" w:rsidR="00755334" w:rsidRDefault="00755334" w:rsidP="00755334">
      <w:pPr>
        <w:pStyle w:val="Bulletedcopylevel2"/>
        <w:numPr>
          <w:ilvl w:val="0"/>
          <w:numId w:val="0"/>
        </w:numPr>
      </w:pPr>
    </w:p>
    <w:p w14:paraId="62D34369" w14:textId="77777777" w:rsidR="00413823" w:rsidRDefault="00413823" w:rsidP="00413823">
      <w:pPr>
        <w:rPr>
          <w:b/>
          <w:sz w:val="22"/>
        </w:rPr>
      </w:pPr>
      <w:r>
        <w:rPr>
          <w:b/>
          <w:sz w:val="22"/>
        </w:rPr>
        <w:t xml:space="preserve">4.1 Planning </w:t>
      </w:r>
    </w:p>
    <w:p w14:paraId="41652192" w14:textId="77777777" w:rsidR="00413823" w:rsidRPr="003D0BB3" w:rsidRDefault="0025059A" w:rsidP="00413823">
      <w:pPr>
        <w:rPr>
          <w:lang w:val="en-GB"/>
        </w:rPr>
      </w:pPr>
      <w:r>
        <w:rPr>
          <w:lang w:val="en-GB"/>
        </w:rPr>
        <w:t>Our s</w:t>
      </w:r>
      <w:r w:rsidR="00413823" w:rsidRPr="003D0BB3">
        <w:rPr>
          <w:lang w:val="en-GB"/>
        </w:rPr>
        <w:t xml:space="preserve">taff plan activities and experiences for children that enable children to develop and learn effectively. </w:t>
      </w:r>
      <w:proofErr w:type="gramStart"/>
      <w:r w:rsidR="00413823" w:rsidRPr="003D0BB3">
        <w:rPr>
          <w:lang w:val="en-GB"/>
        </w:rPr>
        <w:t>In order to</w:t>
      </w:r>
      <w:proofErr w:type="gramEnd"/>
      <w:r w:rsidR="00413823" w:rsidRPr="003D0BB3">
        <w:rPr>
          <w:lang w:val="en-GB"/>
        </w:rPr>
        <w:t xml:space="preserve"> do this, </w:t>
      </w:r>
      <w:r w:rsidR="00100505">
        <w:rPr>
          <w:lang w:val="en-GB"/>
        </w:rPr>
        <w:t>staff</w:t>
      </w:r>
      <w:r w:rsidR="00100505" w:rsidRPr="003D0BB3">
        <w:rPr>
          <w:lang w:val="en-GB"/>
        </w:rPr>
        <w:t xml:space="preserve"> </w:t>
      </w:r>
      <w:r w:rsidR="00413823" w:rsidRPr="003D0BB3">
        <w:rPr>
          <w:lang w:val="en-GB"/>
        </w:rPr>
        <w:t xml:space="preserve">working with the youngest children are expected to focus strongly on the 3 prime areas. </w:t>
      </w:r>
    </w:p>
    <w:p w14:paraId="5FC5B780" w14:textId="46E3EC01" w:rsidR="00413823" w:rsidRPr="003D0BB3" w:rsidRDefault="00413823" w:rsidP="00413823">
      <w:pPr>
        <w:rPr>
          <w:lang w:val="en-GB"/>
        </w:rPr>
      </w:pPr>
      <w:r w:rsidRPr="003D0BB3">
        <w:rPr>
          <w:lang w:val="en-GB"/>
        </w:rPr>
        <w:lastRenderedPageBreak/>
        <w:t xml:space="preserve">Staff also take into account the individual needs, interests, and stage of development of each child in their </w:t>
      </w:r>
      <w:proofErr w:type="gramStart"/>
      <w:r w:rsidRPr="003D0BB3">
        <w:rPr>
          <w:lang w:val="en-GB"/>
        </w:rPr>
        <w:t>care, and</w:t>
      </w:r>
      <w:proofErr w:type="gramEnd"/>
      <w:r w:rsidRPr="003D0BB3">
        <w:rPr>
          <w:lang w:val="en-GB"/>
        </w:rPr>
        <w:t xml:space="preserve"> use this information to plan a challenging experience</w:t>
      </w:r>
      <w:r w:rsidR="00755334">
        <w:rPr>
          <w:lang w:val="en-GB"/>
        </w:rPr>
        <w:t>s.</w:t>
      </w:r>
      <w:r w:rsidRPr="003D0BB3">
        <w:rPr>
          <w:lang w:val="en-GB"/>
        </w:rPr>
        <w:t xml:space="preserve"> Where a child may have a special educational need or disability, staff consider whether specialist support is required, linking with relevant services from othe</w:t>
      </w:r>
      <w:r>
        <w:rPr>
          <w:lang w:val="en-GB"/>
        </w:rPr>
        <w:t xml:space="preserve">r agencies, where appropriate. </w:t>
      </w:r>
    </w:p>
    <w:p w14:paraId="3F1DA50F" w14:textId="77777777" w:rsidR="00413823" w:rsidRPr="001A407C" w:rsidRDefault="00413823" w:rsidP="00413823">
      <w:pPr>
        <w:rPr>
          <w:szCs w:val="22"/>
          <w:lang w:val="en-GB"/>
        </w:rPr>
      </w:pPr>
      <w:r w:rsidRPr="003D0BB3">
        <w:rPr>
          <w:lang w:val="en-GB"/>
        </w:rPr>
        <w:t>In planning and guiding children’s activities, s</w:t>
      </w:r>
      <w:r w:rsidR="00100505">
        <w:rPr>
          <w:lang w:val="en-GB"/>
        </w:rPr>
        <w:t>taff</w:t>
      </w:r>
      <w:r w:rsidRPr="003D0BB3">
        <w:rPr>
          <w:lang w:val="en-GB"/>
        </w:rPr>
        <w:t xml:space="preserve"> reflect on the different ways that children learn and include these in their practice. </w:t>
      </w:r>
    </w:p>
    <w:p w14:paraId="6F51F814" w14:textId="77777777" w:rsidR="00413823" w:rsidRDefault="00413823" w:rsidP="00413823">
      <w:pPr>
        <w:rPr>
          <w:b/>
          <w:sz w:val="22"/>
        </w:rPr>
      </w:pPr>
      <w:r>
        <w:rPr>
          <w:b/>
          <w:sz w:val="22"/>
        </w:rPr>
        <w:t>4.2 Teaching</w:t>
      </w:r>
    </w:p>
    <w:p w14:paraId="4136BF9F" w14:textId="199077D8" w:rsidR="00413823" w:rsidRPr="00550EC1" w:rsidRDefault="00413823" w:rsidP="00413823">
      <w:pPr>
        <w:rPr>
          <w:lang w:val="en-GB"/>
        </w:rPr>
      </w:pPr>
      <w:r w:rsidRPr="00550EC1">
        <w:rPr>
          <w:lang w:val="en-GB"/>
        </w:rPr>
        <w:t>Each area of learning and development is implemented through planned, purposeful play, and through a mix of adult-</w:t>
      </w:r>
      <w:r>
        <w:rPr>
          <w:lang w:val="en-GB"/>
        </w:rPr>
        <w:t>led and child-initiated activities</w:t>
      </w:r>
      <w:r w:rsidRPr="00550EC1">
        <w:rPr>
          <w:lang w:val="en-GB"/>
        </w:rPr>
        <w:t xml:space="preserve">. </w:t>
      </w:r>
      <w:r w:rsidR="00100505">
        <w:rPr>
          <w:lang w:val="en-GB"/>
        </w:rPr>
        <w:t>Staff</w:t>
      </w:r>
      <w:r w:rsidR="00100505" w:rsidRPr="00550EC1">
        <w:rPr>
          <w:lang w:val="en-GB"/>
        </w:rPr>
        <w:t xml:space="preserve"> </w:t>
      </w:r>
      <w:r w:rsidRPr="00550EC1">
        <w:rPr>
          <w:lang w:val="en-GB"/>
        </w:rPr>
        <w:t xml:space="preserve">respond to each child’s emerging needs and interests, guiding their development </w:t>
      </w:r>
      <w:r w:rsidR="00D02853">
        <w:rPr>
          <w:lang w:val="en-GB"/>
        </w:rPr>
        <w:t>through</w:t>
      </w:r>
      <w:r w:rsidRPr="00550EC1">
        <w:rPr>
          <w:lang w:val="en-GB"/>
        </w:rPr>
        <w:t xml:space="preserve"> positive interaction</w:t>
      </w:r>
      <w:r w:rsidR="00D02853">
        <w:rPr>
          <w:lang w:val="en-GB"/>
        </w:rPr>
        <w:t>s</w:t>
      </w:r>
      <w:r w:rsidRPr="00550EC1">
        <w:rPr>
          <w:lang w:val="en-GB"/>
        </w:rPr>
        <w:t>.</w:t>
      </w:r>
    </w:p>
    <w:p w14:paraId="6C61FDA4" w14:textId="77777777" w:rsidR="00413823" w:rsidRDefault="00413823" w:rsidP="00413823">
      <w:pPr>
        <w:rPr>
          <w:lang w:val="en-GB"/>
        </w:rPr>
      </w:pPr>
      <w:r w:rsidRPr="00550EC1">
        <w:rPr>
          <w:lang w:val="en-GB"/>
        </w:rPr>
        <w:t>As children grow older, and as their development allows, the balance gradually shifts towards more adult-led activities to help children prepare for more formal learning, ready for year 1.</w:t>
      </w:r>
    </w:p>
    <w:p w14:paraId="4E6CA655" w14:textId="77777777" w:rsidR="006B389E" w:rsidRDefault="006B389E" w:rsidP="00413823">
      <w:pPr>
        <w:rPr>
          <w:lang w:val="en-GB"/>
        </w:rPr>
      </w:pPr>
    </w:p>
    <w:p w14:paraId="064C7657" w14:textId="77777777" w:rsidR="00413823" w:rsidRDefault="00413823" w:rsidP="00413823">
      <w:pPr>
        <w:pStyle w:val="Heading1"/>
      </w:pPr>
      <w:bookmarkStart w:id="4" w:name="_Toc100329210"/>
      <w:r>
        <w:t>5. Assessment</w:t>
      </w:r>
      <w:bookmarkEnd w:id="4"/>
    </w:p>
    <w:p w14:paraId="35957B2E" w14:textId="676044FD" w:rsidR="00020D06" w:rsidRPr="00550EC1" w:rsidRDefault="00563AE5" w:rsidP="00413823">
      <w:pPr>
        <w:rPr>
          <w:lang w:val="en-GB"/>
        </w:rPr>
      </w:pPr>
      <w:r>
        <w:rPr>
          <w:color w:val="000000"/>
          <w:lang w:val="en-GB"/>
        </w:rPr>
        <w:t>A</w:t>
      </w:r>
      <w:r w:rsidR="00413823" w:rsidRPr="003E769F">
        <w:rPr>
          <w:color w:val="000000"/>
          <w:lang w:val="en-GB"/>
        </w:rPr>
        <w:t xml:space="preserve">t </w:t>
      </w:r>
      <w:r>
        <w:rPr>
          <w:color w:val="000000"/>
          <w:lang w:val="en-GB"/>
        </w:rPr>
        <w:t>our schools</w:t>
      </w:r>
      <w:r w:rsidR="00F75DB1">
        <w:rPr>
          <w:color w:val="000000"/>
          <w:lang w:val="en-GB"/>
        </w:rPr>
        <w:t xml:space="preserve">, </w:t>
      </w:r>
      <w:r w:rsidR="00413823" w:rsidRPr="003E769F">
        <w:rPr>
          <w:color w:val="000000"/>
          <w:lang w:val="en-GB"/>
        </w:rPr>
        <w:t>ongoing assessment is an integral part of learning and development processes. Staff observe pupils</w:t>
      </w:r>
      <w:r w:rsidR="00413823" w:rsidRPr="00550EC1">
        <w:rPr>
          <w:lang w:val="en-GB"/>
        </w:rPr>
        <w:t xml:space="preserve"> to iden</w:t>
      </w:r>
      <w:r w:rsidR="00413823">
        <w:rPr>
          <w:lang w:val="en-GB"/>
        </w:rPr>
        <w:t>tify their level of achievement</w:t>
      </w:r>
      <w:r w:rsidR="00413823" w:rsidRPr="00550EC1">
        <w:rPr>
          <w:lang w:val="en-GB"/>
        </w:rPr>
        <w:t xml:space="preserve">, interests and learning styles. These </w:t>
      </w:r>
      <w:r w:rsidR="00413823">
        <w:rPr>
          <w:lang w:val="en-GB"/>
        </w:rPr>
        <w:t>observations are u</w:t>
      </w:r>
      <w:r w:rsidR="00413823" w:rsidRPr="00550EC1">
        <w:rPr>
          <w:lang w:val="en-GB"/>
        </w:rPr>
        <w:t xml:space="preserve">sed to shape future planning. </w:t>
      </w:r>
      <w:r w:rsidR="00100505">
        <w:rPr>
          <w:lang w:val="en-GB"/>
        </w:rPr>
        <w:t>Staff</w:t>
      </w:r>
      <w:r w:rsidR="00100505" w:rsidRPr="00550EC1">
        <w:rPr>
          <w:lang w:val="en-GB"/>
        </w:rPr>
        <w:t xml:space="preserve"> </w:t>
      </w:r>
      <w:r w:rsidR="00413823" w:rsidRPr="00550EC1">
        <w:rPr>
          <w:lang w:val="en-GB"/>
        </w:rPr>
        <w:t xml:space="preserve">also </w:t>
      </w:r>
      <w:proofErr w:type="gramStart"/>
      <w:r w:rsidR="00413823" w:rsidRPr="00550EC1">
        <w:rPr>
          <w:lang w:val="en-GB"/>
        </w:rPr>
        <w:t>take into account</w:t>
      </w:r>
      <w:proofErr w:type="gramEnd"/>
      <w:r w:rsidR="00413823" w:rsidRPr="00550EC1">
        <w:rPr>
          <w:lang w:val="en-GB"/>
        </w:rPr>
        <w:t xml:space="preserve"> observations shared by parents and</w:t>
      </w:r>
      <w:r w:rsidR="00413823">
        <w:rPr>
          <w:lang w:val="en-GB"/>
        </w:rPr>
        <w:t>/or</w:t>
      </w:r>
      <w:r w:rsidR="00413823" w:rsidRPr="00550EC1">
        <w:rPr>
          <w:lang w:val="en-GB"/>
        </w:rPr>
        <w:t xml:space="preserve"> carers.</w:t>
      </w:r>
    </w:p>
    <w:p w14:paraId="113E9C74" w14:textId="0B4D3F7B" w:rsidR="00020D06" w:rsidRPr="00020D06" w:rsidRDefault="00020D06" w:rsidP="00413823">
      <w:pPr>
        <w:rPr>
          <w:lang w:val="en-GB"/>
        </w:rPr>
      </w:pPr>
      <w:r>
        <w:rPr>
          <w:lang w:val="en-GB"/>
        </w:rPr>
        <w:t xml:space="preserve">Within the first </w:t>
      </w:r>
      <w:r w:rsidR="004B5540">
        <w:rPr>
          <w:lang w:val="en-GB"/>
        </w:rPr>
        <w:t xml:space="preserve">6 </w:t>
      </w:r>
      <w:r>
        <w:rPr>
          <w:lang w:val="en-GB"/>
        </w:rPr>
        <w:t xml:space="preserve">weeks </w:t>
      </w:r>
      <w:r w:rsidR="00E46931" w:rsidRPr="000A2FCF">
        <w:rPr>
          <w:lang w:val="en-GB"/>
        </w:rPr>
        <w:t>that</w:t>
      </w:r>
      <w:r w:rsidR="00E46931">
        <w:rPr>
          <w:b/>
          <w:lang w:val="en-GB"/>
        </w:rPr>
        <w:t xml:space="preserve"> </w:t>
      </w:r>
      <w:r w:rsidR="00E46931" w:rsidRPr="000A2FCF">
        <w:rPr>
          <w:lang w:val="en-GB"/>
        </w:rPr>
        <w:t>a child</w:t>
      </w:r>
      <w:r w:rsidR="00E46931">
        <w:rPr>
          <w:b/>
          <w:lang w:val="en-GB"/>
        </w:rPr>
        <w:t xml:space="preserve"> starts</w:t>
      </w:r>
      <w:r>
        <w:rPr>
          <w:b/>
          <w:lang w:val="en-GB"/>
        </w:rPr>
        <w:t xml:space="preserve"> reception</w:t>
      </w:r>
      <w:r>
        <w:rPr>
          <w:lang w:val="en-GB"/>
        </w:rPr>
        <w:t xml:space="preserve">, </w:t>
      </w:r>
      <w:r w:rsidR="00100505">
        <w:rPr>
          <w:lang w:val="en-GB"/>
        </w:rPr>
        <w:t xml:space="preserve">staff </w:t>
      </w:r>
      <w:r>
        <w:rPr>
          <w:lang w:val="en-GB"/>
        </w:rPr>
        <w:t xml:space="preserve">will administer the </w:t>
      </w:r>
      <w:r w:rsidR="00BB19AE">
        <w:rPr>
          <w:lang w:val="en-GB"/>
        </w:rPr>
        <w:t xml:space="preserve">National </w:t>
      </w:r>
      <w:r>
        <w:rPr>
          <w:lang w:val="en-GB"/>
        </w:rPr>
        <w:t xml:space="preserve">Reception Baseline Assessment (RBA). </w:t>
      </w:r>
      <w:r w:rsidR="00BB19AE">
        <w:rPr>
          <w:lang w:val="en-GB"/>
        </w:rPr>
        <w:t>This data is submitted to the DfE.</w:t>
      </w:r>
    </w:p>
    <w:p w14:paraId="2A04B794" w14:textId="77777777" w:rsidR="00413823" w:rsidRPr="00550EC1" w:rsidRDefault="00413823" w:rsidP="00413823">
      <w:pPr>
        <w:rPr>
          <w:lang w:val="en-GB"/>
        </w:rPr>
      </w:pPr>
      <w:r w:rsidRPr="00550EC1">
        <w:rPr>
          <w:lang w:val="en-GB"/>
        </w:rPr>
        <w:t xml:space="preserve">At the </w:t>
      </w:r>
      <w:r w:rsidRPr="00020D06">
        <w:rPr>
          <w:b/>
          <w:lang w:val="en-GB"/>
        </w:rPr>
        <w:t>end of the EYFS</w:t>
      </w:r>
      <w:r w:rsidRPr="00550EC1">
        <w:rPr>
          <w:lang w:val="en-GB"/>
        </w:rPr>
        <w:t xml:space="preserve">, staff complete the EYFS profile for each child. Pupils are assessed against </w:t>
      </w:r>
      <w:r>
        <w:rPr>
          <w:lang w:val="en-GB"/>
        </w:rPr>
        <w:t xml:space="preserve">the </w:t>
      </w:r>
      <w:r w:rsidRPr="00550EC1">
        <w:rPr>
          <w:lang w:val="en-GB"/>
        </w:rPr>
        <w:t>17 early learning goals, i</w:t>
      </w:r>
      <w:r>
        <w:rPr>
          <w:lang w:val="en-GB"/>
        </w:rPr>
        <w:t>ndicating whether they are:</w:t>
      </w:r>
    </w:p>
    <w:p w14:paraId="12036D67" w14:textId="77777777" w:rsidR="00413823" w:rsidRPr="00C02B30" w:rsidRDefault="00413823" w:rsidP="00C3610E">
      <w:pPr>
        <w:pStyle w:val="Bulletedcopylevel2"/>
      </w:pPr>
      <w:r w:rsidRPr="00550EC1">
        <w:t>Meeting expected levels of development</w:t>
      </w:r>
    </w:p>
    <w:p w14:paraId="2888CA95" w14:textId="77777777" w:rsidR="00413823" w:rsidRPr="001A407C" w:rsidRDefault="00413823" w:rsidP="00C3610E">
      <w:pPr>
        <w:pStyle w:val="Bulletedcopylevel2"/>
      </w:pPr>
      <w:r w:rsidRPr="00550EC1">
        <w:t>Not yet reachi</w:t>
      </w:r>
      <w:r>
        <w:t>ng expected levels (‘emerging’)</w:t>
      </w:r>
    </w:p>
    <w:p w14:paraId="22D07884" w14:textId="77777777" w:rsidR="00413823" w:rsidRDefault="00413823" w:rsidP="00413823">
      <w:pPr>
        <w:rPr>
          <w:lang w:val="en-GB"/>
        </w:rPr>
      </w:pPr>
      <w:r w:rsidRPr="00550EC1">
        <w:rPr>
          <w:lang w:val="en-GB"/>
        </w:rPr>
        <w:t>The profile reflects ongoing observations</w:t>
      </w:r>
      <w:r w:rsidR="0059550C">
        <w:rPr>
          <w:lang w:val="en-GB"/>
        </w:rPr>
        <w:t>,</w:t>
      </w:r>
      <w:r w:rsidRPr="00550EC1">
        <w:rPr>
          <w:lang w:val="en-GB"/>
        </w:rPr>
        <w:t xml:space="preserve"> and discussions with parents and</w:t>
      </w:r>
      <w:r>
        <w:rPr>
          <w:lang w:val="en-GB"/>
        </w:rPr>
        <w:t>/or</w:t>
      </w:r>
      <w:r w:rsidRPr="00550EC1">
        <w:rPr>
          <w:lang w:val="en-GB"/>
        </w:rPr>
        <w:t xml:space="preserve"> carers. The results of the profile are s</w:t>
      </w:r>
      <w:r>
        <w:rPr>
          <w:lang w:val="en-GB"/>
        </w:rPr>
        <w:t>hared with parents and/or carers</w:t>
      </w:r>
      <w:r w:rsidR="001275C0">
        <w:rPr>
          <w:lang w:val="en-GB"/>
        </w:rPr>
        <w:t xml:space="preserve"> for their child</w:t>
      </w:r>
      <w:r>
        <w:rPr>
          <w:lang w:val="en-GB"/>
        </w:rPr>
        <w:t xml:space="preserve">. </w:t>
      </w:r>
    </w:p>
    <w:p w14:paraId="144E6789" w14:textId="77777777" w:rsidR="00520A7F" w:rsidRPr="00520A7F" w:rsidRDefault="00520A7F" w:rsidP="00520A7F">
      <w:pPr>
        <w:rPr>
          <w:lang w:val="en-GB"/>
        </w:rPr>
      </w:pPr>
      <w:r w:rsidRPr="00520A7F">
        <w:rPr>
          <w:lang w:val="en-GB"/>
        </w:rPr>
        <w:t xml:space="preserve">Observation and assessment also </w:t>
      </w:r>
      <w:proofErr w:type="gramStart"/>
      <w:r w:rsidRPr="00520A7F">
        <w:rPr>
          <w:lang w:val="en-GB"/>
        </w:rPr>
        <w:t>takes</w:t>
      </w:r>
      <w:proofErr w:type="gramEnd"/>
      <w:r w:rsidRPr="00520A7F">
        <w:rPr>
          <w:lang w:val="en-GB"/>
        </w:rPr>
        <w:t xml:space="preserve"> into account the Characteristics of effective learning.</w:t>
      </w:r>
    </w:p>
    <w:p w14:paraId="15B1E074" w14:textId="77777777" w:rsidR="00520A7F" w:rsidRPr="00BD40BB" w:rsidRDefault="00520A7F" w:rsidP="00BD40BB">
      <w:pPr>
        <w:pStyle w:val="ListParagraph"/>
        <w:numPr>
          <w:ilvl w:val="0"/>
          <w:numId w:val="23"/>
        </w:numPr>
        <w:rPr>
          <w:lang w:val="en-GB"/>
        </w:rPr>
      </w:pPr>
      <w:r w:rsidRPr="00BD40BB">
        <w:rPr>
          <w:lang w:val="en-GB"/>
        </w:rPr>
        <w:t>Playing and Exploring – How children learn</w:t>
      </w:r>
    </w:p>
    <w:p w14:paraId="63FC76AA" w14:textId="77777777" w:rsidR="00520A7F" w:rsidRPr="00BD40BB" w:rsidRDefault="00520A7F" w:rsidP="00BD40BB">
      <w:pPr>
        <w:pStyle w:val="ListParagraph"/>
        <w:numPr>
          <w:ilvl w:val="0"/>
          <w:numId w:val="23"/>
        </w:numPr>
        <w:rPr>
          <w:lang w:val="en-GB"/>
        </w:rPr>
      </w:pPr>
      <w:r w:rsidRPr="00BD40BB">
        <w:rPr>
          <w:lang w:val="en-GB"/>
        </w:rPr>
        <w:t>Active Learning – How motivated they are to further their own learning</w:t>
      </w:r>
    </w:p>
    <w:p w14:paraId="67613E42" w14:textId="77777777" w:rsidR="00520A7F" w:rsidRPr="00BD40BB" w:rsidRDefault="00520A7F" w:rsidP="00BD40BB">
      <w:pPr>
        <w:pStyle w:val="ListParagraph"/>
        <w:numPr>
          <w:ilvl w:val="0"/>
          <w:numId w:val="23"/>
        </w:numPr>
        <w:rPr>
          <w:lang w:val="en-GB"/>
        </w:rPr>
      </w:pPr>
      <w:r w:rsidRPr="00BD40BB">
        <w:rPr>
          <w:lang w:val="en-GB"/>
        </w:rPr>
        <w:t>Creating and thinking critically – How children develop their thinking skills to build on what they already know.</w:t>
      </w:r>
    </w:p>
    <w:p w14:paraId="2BBEA851" w14:textId="77777777" w:rsidR="00520A7F" w:rsidRDefault="00520A7F" w:rsidP="00413823">
      <w:pPr>
        <w:rPr>
          <w:lang w:val="en-GB"/>
        </w:rPr>
      </w:pPr>
    </w:p>
    <w:p w14:paraId="32AC373F" w14:textId="1DF46B8F" w:rsidR="001D1198" w:rsidRDefault="007617D7" w:rsidP="00413823">
      <w:pPr>
        <w:rPr>
          <w:lang w:val="en-GB"/>
        </w:rPr>
      </w:pPr>
      <w:r w:rsidRPr="00024DE9">
        <w:rPr>
          <w:lang w:val="en-GB"/>
        </w:rPr>
        <w:t>T</w:t>
      </w:r>
      <w:r w:rsidR="001D1198" w:rsidRPr="00024DE9">
        <w:rPr>
          <w:lang w:val="en-GB"/>
        </w:rPr>
        <w:t xml:space="preserve">he profile </w:t>
      </w:r>
      <w:r w:rsidR="006A0AAC" w:rsidRPr="00024DE9">
        <w:rPr>
          <w:lang w:val="en-GB"/>
        </w:rPr>
        <w:t xml:space="preserve">is </w:t>
      </w:r>
      <w:r w:rsidRPr="00024DE9">
        <w:rPr>
          <w:lang w:val="en-GB"/>
        </w:rPr>
        <w:t xml:space="preserve">moderated </w:t>
      </w:r>
      <w:r w:rsidR="001D1198" w:rsidRPr="00024DE9">
        <w:rPr>
          <w:lang w:val="en-GB"/>
        </w:rPr>
        <w:t xml:space="preserve">internally (referring to the Development Matters </w:t>
      </w:r>
      <w:hyperlink r:id="rId13" w:history="1">
        <w:r w:rsidR="001D1198" w:rsidRPr="00024DE9">
          <w:rPr>
            <w:rStyle w:val="Hyperlink"/>
            <w:lang w:val="en-GB"/>
          </w:rPr>
          <w:t>guidance</w:t>
        </w:r>
      </w:hyperlink>
      <w:r w:rsidR="001D1198" w:rsidRPr="00024DE9">
        <w:rPr>
          <w:lang w:val="en-GB"/>
        </w:rPr>
        <w:t xml:space="preserve">) </w:t>
      </w:r>
      <w:r w:rsidR="009F40DB" w:rsidRPr="00024DE9">
        <w:rPr>
          <w:lang w:val="en-GB"/>
        </w:rPr>
        <w:t>to ensure consistent assessment judgements</w:t>
      </w:r>
      <w:r w:rsidR="001D1198" w:rsidRPr="00024DE9">
        <w:rPr>
          <w:lang w:val="en-GB"/>
        </w:rPr>
        <w:t>.</w:t>
      </w:r>
      <w:r w:rsidR="00696130" w:rsidRPr="00024DE9">
        <w:rPr>
          <w:lang w:val="en-GB"/>
        </w:rPr>
        <w:t xml:space="preserve"> </w:t>
      </w:r>
      <w:r w:rsidR="00696130" w:rsidRPr="00024DE9">
        <w:rPr>
          <w:rFonts w:cs="Arial"/>
        </w:rPr>
        <w:t>Pupil Progress meetings</w:t>
      </w:r>
      <w:r w:rsidR="00EA523B" w:rsidRPr="00024DE9">
        <w:rPr>
          <w:rFonts w:cs="Arial"/>
        </w:rPr>
        <w:t xml:space="preserve"> within school</w:t>
      </w:r>
      <w:r w:rsidR="00696130" w:rsidRPr="00024DE9">
        <w:rPr>
          <w:rFonts w:cs="Arial"/>
        </w:rPr>
        <w:t xml:space="preserve"> take the form of moderation in line with KS1 and 2</w:t>
      </w:r>
      <w:r w:rsidR="001D1198" w:rsidRPr="00024DE9">
        <w:rPr>
          <w:lang w:val="en-GB"/>
        </w:rPr>
        <w:t xml:space="preserve"> </w:t>
      </w:r>
      <w:r w:rsidR="00EA523B" w:rsidRPr="00024DE9">
        <w:rPr>
          <w:lang w:val="en-GB"/>
        </w:rPr>
        <w:t xml:space="preserve">across our schools. </w:t>
      </w:r>
      <w:r w:rsidRPr="00024DE9">
        <w:rPr>
          <w:lang w:val="en-GB"/>
        </w:rPr>
        <w:t>EYFS</w:t>
      </w:r>
      <w:r>
        <w:rPr>
          <w:lang w:val="en-GB"/>
        </w:rPr>
        <w:t xml:space="preserve"> p</w:t>
      </w:r>
      <w:r w:rsidR="001D1198">
        <w:rPr>
          <w:lang w:val="en-GB"/>
        </w:rPr>
        <w:t>rofile data</w:t>
      </w:r>
      <w:r>
        <w:rPr>
          <w:lang w:val="en-GB"/>
        </w:rPr>
        <w:t xml:space="preserve"> </w:t>
      </w:r>
      <w:r w:rsidR="00581EAD">
        <w:rPr>
          <w:lang w:val="en-GB"/>
        </w:rPr>
        <w:t>is</w:t>
      </w:r>
      <w:r>
        <w:rPr>
          <w:lang w:val="en-GB"/>
        </w:rPr>
        <w:t xml:space="preserve"> submitted</w:t>
      </w:r>
      <w:r w:rsidR="001D1198">
        <w:rPr>
          <w:lang w:val="en-GB"/>
        </w:rPr>
        <w:t xml:space="preserve"> to the </w:t>
      </w:r>
      <w:r>
        <w:rPr>
          <w:lang w:val="en-GB"/>
        </w:rPr>
        <w:t>local authority</w:t>
      </w:r>
      <w:r w:rsidR="0025059A">
        <w:rPr>
          <w:lang w:val="en-GB"/>
        </w:rPr>
        <w:t xml:space="preserve"> </w:t>
      </w:r>
      <w:r w:rsidR="00BD40BB">
        <w:rPr>
          <w:lang w:val="en-GB"/>
        </w:rPr>
        <w:t>at the end of the academic year</w:t>
      </w:r>
      <w:r w:rsidR="001D1198">
        <w:rPr>
          <w:lang w:val="en-GB"/>
        </w:rPr>
        <w:t xml:space="preserve">.  </w:t>
      </w:r>
    </w:p>
    <w:p w14:paraId="448A1C2F" w14:textId="77777777" w:rsidR="00AB3355" w:rsidRDefault="00AB3355" w:rsidP="00413823">
      <w:pPr>
        <w:rPr>
          <w:lang w:val="en-GB"/>
        </w:rPr>
      </w:pPr>
    </w:p>
    <w:p w14:paraId="13D036D1" w14:textId="77777777" w:rsidR="00413823" w:rsidRDefault="00413823" w:rsidP="00413823">
      <w:pPr>
        <w:pStyle w:val="Heading1"/>
      </w:pPr>
      <w:bookmarkStart w:id="5" w:name="_Toc494184737"/>
      <w:bookmarkStart w:id="6" w:name="_Toc100329211"/>
      <w:r>
        <w:t>6. Working with parents</w:t>
      </w:r>
      <w:bookmarkEnd w:id="5"/>
      <w:bookmarkEnd w:id="6"/>
      <w:r w:rsidR="00F75DB1">
        <w:t xml:space="preserve"> and carers</w:t>
      </w:r>
    </w:p>
    <w:p w14:paraId="0FB38FE3" w14:textId="77777777" w:rsidR="00413823" w:rsidRPr="00550EC1" w:rsidRDefault="00413823" w:rsidP="00413823">
      <w:pPr>
        <w:rPr>
          <w:lang w:val="en-GB"/>
        </w:rPr>
      </w:pPr>
      <w:r w:rsidRPr="00550EC1">
        <w:rPr>
          <w:lang w:val="en-GB"/>
        </w:rPr>
        <w:t>We recognise that children learn and develop well when there</w:t>
      </w:r>
      <w:r w:rsidR="0025059A">
        <w:rPr>
          <w:lang w:val="en-GB"/>
        </w:rPr>
        <w:t>’</w:t>
      </w:r>
      <w:r w:rsidRPr="00550EC1">
        <w:rPr>
          <w:lang w:val="en-GB"/>
        </w:rPr>
        <w:t xml:space="preserve">s a strong partnership between </w:t>
      </w:r>
      <w:r w:rsidR="00100505">
        <w:rPr>
          <w:lang w:val="en-GB"/>
        </w:rPr>
        <w:t xml:space="preserve">staff </w:t>
      </w:r>
      <w:r>
        <w:rPr>
          <w:lang w:val="en-GB"/>
        </w:rPr>
        <w:t>and parents and/or carers.</w:t>
      </w:r>
    </w:p>
    <w:p w14:paraId="76A3A71E" w14:textId="24CF4947" w:rsidR="00413823" w:rsidRPr="00550EC1" w:rsidRDefault="00413823" w:rsidP="00413823">
      <w:pPr>
        <w:rPr>
          <w:lang w:val="en-GB"/>
        </w:rPr>
      </w:pPr>
      <w:r w:rsidRPr="00550EC1">
        <w:rPr>
          <w:lang w:val="en-GB"/>
        </w:rPr>
        <w:t>Pa</w:t>
      </w:r>
      <w:r>
        <w:rPr>
          <w:lang w:val="en-GB"/>
        </w:rPr>
        <w:t xml:space="preserve">rents and/or carers are kept up </w:t>
      </w:r>
      <w:r w:rsidRPr="00550EC1">
        <w:rPr>
          <w:lang w:val="en-GB"/>
        </w:rPr>
        <w:t>to</w:t>
      </w:r>
      <w:r>
        <w:rPr>
          <w:lang w:val="en-GB"/>
        </w:rPr>
        <w:t xml:space="preserve"> </w:t>
      </w:r>
      <w:r w:rsidRPr="00550EC1">
        <w:rPr>
          <w:lang w:val="en-GB"/>
        </w:rPr>
        <w:t xml:space="preserve">date with their child’s progress and development. </w:t>
      </w:r>
      <w:r w:rsidR="00456D27">
        <w:rPr>
          <w:lang w:val="en-GB"/>
        </w:rPr>
        <w:t xml:space="preserve">Records of learning observations, </w:t>
      </w:r>
      <w:r w:rsidR="00024DE9">
        <w:rPr>
          <w:lang w:val="en-GB"/>
        </w:rPr>
        <w:t>parents’</w:t>
      </w:r>
      <w:r w:rsidR="00456D27">
        <w:rPr>
          <w:lang w:val="en-GB"/>
        </w:rPr>
        <w:t xml:space="preserve"> evenings and the final</w:t>
      </w:r>
      <w:r w:rsidRPr="00550EC1">
        <w:rPr>
          <w:lang w:val="en-GB"/>
        </w:rPr>
        <w:t xml:space="preserve"> EYFS profile help to provide parents and/or carers with a well-rounded picture of their child’s knowledg</w:t>
      </w:r>
      <w:r>
        <w:rPr>
          <w:lang w:val="en-GB"/>
        </w:rPr>
        <w:t>e, understanding and abilities.</w:t>
      </w:r>
    </w:p>
    <w:p w14:paraId="7F4F17D1" w14:textId="27C96DC8" w:rsidR="00B768DF" w:rsidRPr="000A2FCF" w:rsidRDefault="00FF4F90" w:rsidP="00413823">
      <w:pPr>
        <w:rPr>
          <w:lang w:val="en-GB"/>
        </w:rPr>
      </w:pPr>
      <w:r>
        <w:rPr>
          <w:lang w:val="en-GB"/>
        </w:rPr>
        <w:t xml:space="preserve">The class teacher is responsible for </w:t>
      </w:r>
      <w:r w:rsidR="00413823" w:rsidRPr="00550EC1">
        <w:rPr>
          <w:lang w:val="en-GB"/>
        </w:rPr>
        <w:t>ensur</w:t>
      </w:r>
      <w:r w:rsidR="00405611">
        <w:rPr>
          <w:lang w:val="en-GB"/>
        </w:rPr>
        <w:t>ing</w:t>
      </w:r>
      <w:r w:rsidR="00413823" w:rsidRPr="00550EC1">
        <w:rPr>
          <w:lang w:val="en-GB"/>
        </w:rPr>
        <w:t xml:space="preserve"> that learning is tailored to meet the</w:t>
      </w:r>
      <w:r w:rsidR="00405611">
        <w:rPr>
          <w:lang w:val="en-GB"/>
        </w:rPr>
        <w:t xml:space="preserve"> child’s n</w:t>
      </w:r>
      <w:r w:rsidR="00413823" w:rsidRPr="00550EC1">
        <w:rPr>
          <w:lang w:val="en-GB"/>
        </w:rPr>
        <w:t>eeds. The</w:t>
      </w:r>
      <w:r w:rsidR="00405611">
        <w:rPr>
          <w:lang w:val="en-GB"/>
        </w:rPr>
        <w:t>y</w:t>
      </w:r>
      <w:r w:rsidR="00413823" w:rsidRPr="00550EC1">
        <w:rPr>
          <w:lang w:val="en-GB"/>
        </w:rPr>
        <w:t xml:space="preserve"> </w:t>
      </w:r>
      <w:proofErr w:type="gramStart"/>
      <w:r w:rsidR="00413823" w:rsidRPr="00550EC1">
        <w:rPr>
          <w:lang w:val="en-GB"/>
        </w:rPr>
        <w:t>supports</w:t>
      </w:r>
      <w:proofErr w:type="gramEnd"/>
      <w:r w:rsidR="00413823" w:rsidRPr="00550EC1">
        <w:rPr>
          <w:lang w:val="en-GB"/>
        </w:rPr>
        <w:t xml:space="preserve"> parents and/or carers in guiding their child’s development at home</w:t>
      </w:r>
      <w:r w:rsidR="00405611">
        <w:rPr>
          <w:lang w:val="en-GB"/>
        </w:rPr>
        <w:t xml:space="preserve"> and</w:t>
      </w:r>
      <w:r w:rsidR="00413823" w:rsidRPr="00550EC1">
        <w:rPr>
          <w:lang w:val="en-GB"/>
        </w:rPr>
        <w:t xml:space="preserve"> help families to engage with more specialist support, if appropriate.</w:t>
      </w:r>
      <w:r w:rsidR="00204888">
        <w:rPr>
          <w:lang w:val="en-GB"/>
        </w:rPr>
        <w:t xml:space="preserve"> </w:t>
      </w:r>
      <w:r w:rsidR="00405611">
        <w:rPr>
          <w:lang w:val="en-GB"/>
        </w:rPr>
        <w:t xml:space="preserve">Class teachers work closely with the school’s SENDCo and </w:t>
      </w:r>
      <w:r w:rsidR="008F7684">
        <w:rPr>
          <w:lang w:val="en-GB"/>
        </w:rPr>
        <w:t>leadership team.</w:t>
      </w:r>
    </w:p>
    <w:p w14:paraId="185198C0" w14:textId="77777777" w:rsidR="00413823" w:rsidRDefault="00413823" w:rsidP="00413823">
      <w:pPr>
        <w:pStyle w:val="Heading1"/>
      </w:pPr>
      <w:bookmarkStart w:id="7" w:name="_Toc100329212"/>
      <w:r>
        <w:lastRenderedPageBreak/>
        <w:t>7. Safeguarding and welfare procedures</w:t>
      </w:r>
      <w:bookmarkEnd w:id="7"/>
    </w:p>
    <w:p w14:paraId="0D5DBFEA" w14:textId="3838827B" w:rsidR="0025059A" w:rsidRDefault="0025059A" w:rsidP="00413823">
      <w:r>
        <w:t>We recognise that children learn best when they are healthy safe and secure, when their individual needs are met and when they have positive relationships with the adults caring for them. We follow safeguarding and welfare requirements to provide a welcoming and stimulating environment where children are able to enjoy learning and</w:t>
      </w:r>
      <w:r w:rsidR="006917DE">
        <w:t xml:space="preserve"> can</w:t>
      </w:r>
      <w:r>
        <w:t xml:space="preserve"> grow in confidence. </w:t>
      </w:r>
    </w:p>
    <w:p w14:paraId="60983665" w14:textId="313C1DE7" w:rsidR="006A03C7" w:rsidRPr="00942E66" w:rsidRDefault="006A03C7" w:rsidP="006A03C7">
      <w:pPr>
        <w:pStyle w:val="1bodycopy10pt"/>
      </w:pPr>
      <w:r w:rsidRPr="00942E66">
        <w:t xml:space="preserve">We make sure that the appropriate statutory </w:t>
      </w:r>
      <w:r w:rsidR="00DE1B74" w:rsidRPr="00942E66">
        <w:t>staff: child</w:t>
      </w:r>
      <w:r w:rsidRPr="00942E66">
        <w:t xml:space="preserve"> ratios are maintained in our setting</w:t>
      </w:r>
      <w:r w:rsidR="000D6B52" w:rsidRPr="00942E66">
        <w:t xml:space="preserve"> to meet the needs of all children and ensure their safety:</w:t>
      </w:r>
    </w:p>
    <w:p w14:paraId="334C4C65" w14:textId="32192329" w:rsidR="00857331" w:rsidRPr="00411394" w:rsidRDefault="006A03C7" w:rsidP="00411394">
      <w:pPr>
        <w:pStyle w:val="1bodycopy10pt"/>
        <w:numPr>
          <w:ilvl w:val="0"/>
          <w:numId w:val="24"/>
        </w:numPr>
      </w:pPr>
      <w:r w:rsidRPr="00411394">
        <w:t>For children aged 3 and over</w:t>
      </w:r>
      <w:r w:rsidR="00411394">
        <w:t xml:space="preserve"> w</w:t>
      </w:r>
      <w:r w:rsidR="00857331" w:rsidRPr="00411394">
        <w:t xml:space="preserve">e have at least </w:t>
      </w:r>
      <w:r w:rsidR="00BC0F2A" w:rsidRPr="00411394">
        <w:t>1</w:t>
      </w:r>
      <w:r w:rsidR="00857331" w:rsidRPr="00411394">
        <w:t xml:space="preserve"> member of staff for every 13 children </w:t>
      </w:r>
    </w:p>
    <w:p w14:paraId="6941BBE3" w14:textId="29E9FE3F" w:rsidR="00857331" w:rsidRPr="00411394" w:rsidRDefault="00857331" w:rsidP="00411394">
      <w:pPr>
        <w:pStyle w:val="1bodycopy10pt"/>
        <w:numPr>
          <w:ilvl w:val="0"/>
          <w:numId w:val="24"/>
        </w:numPr>
      </w:pPr>
      <w:r w:rsidRPr="00411394">
        <w:t xml:space="preserve">We comply with infant class size legislation and have at least </w:t>
      </w:r>
      <w:r w:rsidR="001F40ED" w:rsidRPr="00411394">
        <w:t>1</w:t>
      </w:r>
      <w:r w:rsidRPr="00411394">
        <w:t xml:space="preserve"> teacher per 30 pupils</w:t>
      </w:r>
    </w:p>
    <w:p w14:paraId="2638BBE6" w14:textId="77777777" w:rsidR="00CE41D9" w:rsidRPr="00411394" w:rsidRDefault="00CE41D9" w:rsidP="00411394">
      <w:pPr>
        <w:pStyle w:val="1bodycopy10pt"/>
        <w:numPr>
          <w:ilvl w:val="0"/>
          <w:numId w:val="24"/>
        </w:numPr>
      </w:pPr>
      <w:r w:rsidRPr="00411394">
        <w:t>We determine ratios guided by all relevant ratio requirements and by the needs of the children within the group</w:t>
      </w:r>
    </w:p>
    <w:p w14:paraId="698D2FC2" w14:textId="77777777" w:rsidR="00857331" w:rsidRPr="00942E66" w:rsidRDefault="00857331" w:rsidP="00413823">
      <w:r w:rsidRPr="00942E66">
        <w:t xml:space="preserve">We have at least </w:t>
      </w:r>
      <w:r w:rsidR="00CE41D9" w:rsidRPr="00942E66">
        <w:t>1</w:t>
      </w:r>
      <w:r w:rsidRPr="00942E66">
        <w:t xml:space="preserve"> person with a current </w:t>
      </w:r>
      <w:proofErr w:type="spellStart"/>
      <w:r w:rsidRPr="00942E66">
        <w:t>paediatric</w:t>
      </w:r>
      <w:proofErr w:type="spellEnd"/>
      <w:r w:rsidRPr="00942E66">
        <w:t xml:space="preserve"> first aid (PFA) certificate on the premises and available at all times when children are present</w:t>
      </w:r>
      <w:r w:rsidR="00D4755A" w:rsidRPr="00942E66">
        <w:t>,</w:t>
      </w:r>
      <w:r w:rsidRPr="00942E66">
        <w:t xml:space="preserve"> including on outings. Th</w:t>
      </w:r>
      <w:r w:rsidR="006D021C">
        <w:t>is</w:t>
      </w:r>
      <w:r w:rsidRPr="00942E66">
        <w:t xml:space="preserve"> </w:t>
      </w:r>
      <w:r w:rsidR="00D4755A" w:rsidRPr="00942E66">
        <w:t xml:space="preserve">PFA </w:t>
      </w:r>
      <w:r w:rsidRPr="00942E66">
        <w:t xml:space="preserve">certificate is renewed every </w:t>
      </w:r>
      <w:r w:rsidR="001F40ED" w:rsidRPr="00942E66">
        <w:t>3</w:t>
      </w:r>
      <w:r w:rsidRPr="00942E66">
        <w:t xml:space="preserve"> years</w:t>
      </w:r>
      <w:r w:rsidR="00D4755A" w:rsidRPr="00942E66">
        <w:t xml:space="preserve"> as required</w:t>
      </w:r>
      <w:r w:rsidRPr="00942E66">
        <w:t>.</w:t>
      </w:r>
    </w:p>
    <w:p w14:paraId="686E1112" w14:textId="13F29418" w:rsidR="002D2CA6" w:rsidRPr="00175B80" w:rsidRDefault="002D2CA6" w:rsidP="00413823">
      <w:r w:rsidRPr="00175B80">
        <w:t xml:space="preserve">We promote good oral health, as well as good health in general, </w:t>
      </w:r>
      <w:r w:rsidR="007B78CA" w:rsidRPr="00175B80">
        <w:t xml:space="preserve">in the early years </w:t>
      </w:r>
      <w:r w:rsidRPr="00175B80">
        <w:t>by for example by talking to children about:</w:t>
      </w:r>
    </w:p>
    <w:p w14:paraId="6191D972" w14:textId="77777777" w:rsidR="002D2CA6" w:rsidRPr="00175B80" w:rsidRDefault="002D2CA6" w:rsidP="002D2CA6">
      <w:pPr>
        <w:pStyle w:val="Bulletedcopylevel2"/>
      </w:pPr>
      <w:r w:rsidRPr="00175B80">
        <w:t>The effects of eating too many sweet things</w:t>
      </w:r>
    </w:p>
    <w:p w14:paraId="334FD88F" w14:textId="77777777" w:rsidR="002D2CA6" w:rsidRPr="00175B80" w:rsidRDefault="002D2CA6" w:rsidP="002D2CA6">
      <w:pPr>
        <w:pStyle w:val="Bulletedcopylevel2"/>
      </w:pPr>
      <w:r w:rsidRPr="00175B80">
        <w:t>The importance of brushing your teeth</w:t>
      </w:r>
    </w:p>
    <w:p w14:paraId="7162B947" w14:textId="4A6E2847" w:rsidR="00413823" w:rsidRDefault="002D2CA6" w:rsidP="00413823">
      <w:pPr>
        <w:rPr>
          <w:b/>
          <w:bCs/>
        </w:rPr>
      </w:pPr>
      <w:r>
        <w:t>The rest of o</w:t>
      </w:r>
      <w:r w:rsidR="00413823" w:rsidRPr="00550EC1">
        <w:t xml:space="preserve">ur safeguarding and welfare procedures are outlined in </w:t>
      </w:r>
      <w:r w:rsidR="00413823">
        <w:t xml:space="preserve">our </w:t>
      </w:r>
      <w:r w:rsidR="006A03C7" w:rsidRPr="00175B80">
        <w:t>school</w:t>
      </w:r>
      <w:r w:rsidR="001A060B" w:rsidRPr="00175B80">
        <w:t>’s</w:t>
      </w:r>
      <w:r w:rsidR="006A03C7" w:rsidRPr="00175B80">
        <w:t xml:space="preserve"> </w:t>
      </w:r>
      <w:r w:rsidR="00413823" w:rsidRPr="00175B80">
        <w:t>safeguarding policy.</w:t>
      </w:r>
    </w:p>
    <w:p w14:paraId="736ABFD1" w14:textId="77777777" w:rsidR="00413823" w:rsidRDefault="00413823" w:rsidP="00413823">
      <w:pPr>
        <w:pStyle w:val="Heading1"/>
      </w:pPr>
      <w:bookmarkStart w:id="8" w:name="_Toc100329213"/>
      <w:r>
        <w:t>8. Monitoring arrangements</w:t>
      </w:r>
      <w:bookmarkEnd w:id="8"/>
    </w:p>
    <w:p w14:paraId="614DABD6" w14:textId="4BAFE035" w:rsidR="00413823" w:rsidRDefault="00413823" w:rsidP="00413823">
      <w:r w:rsidRPr="00523209">
        <w:t>This policy will be reviewed</w:t>
      </w:r>
      <w:r>
        <w:t xml:space="preserve"> and </w:t>
      </w:r>
      <w:r w:rsidRPr="003E769F">
        <w:rPr>
          <w:color w:val="000000"/>
        </w:rPr>
        <w:t xml:space="preserve">approved by </w:t>
      </w:r>
      <w:r w:rsidR="00985C56">
        <w:rPr>
          <w:color w:val="000000"/>
        </w:rPr>
        <w:t xml:space="preserve">LGB </w:t>
      </w:r>
      <w:r w:rsidRPr="003E769F">
        <w:rPr>
          <w:color w:val="000000"/>
        </w:rPr>
        <w:t xml:space="preserve">every </w:t>
      </w:r>
      <w:r w:rsidR="00985C56">
        <w:rPr>
          <w:color w:val="000000"/>
        </w:rPr>
        <w:t xml:space="preserve">three </w:t>
      </w:r>
      <w:r w:rsidRPr="003E769F">
        <w:rPr>
          <w:color w:val="000000"/>
        </w:rPr>
        <w:t>years.</w:t>
      </w:r>
      <w:r w:rsidRPr="00523209">
        <w:t xml:space="preserve"> </w:t>
      </w:r>
    </w:p>
    <w:p w14:paraId="7BC614C5" w14:textId="77777777" w:rsidR="00413823" w:rsidRDefault="00413823" w:rsidP="00413823">
      <w:r w:rsidRPr="00523209">
        <w:t>At every review, the policy will be shared with the governing board.</w:t>
      </w:r>
    </w:p>
    <w:sectPr w:rsidR="00413823" w:rsidSect="00510ED3">
      <w:headerReference w:type="even" r:id="rId14"/>
      <w:headerReference w:type="default" r:id="rId15"/>
      <w:footerReference w:type="default" r:id="rId16"/>
      <w:headerReference w:type="first" r:id="rId17"/>
      <w:footerReference w:type="first" r:id="rId18"/>
      <w:pgSz w:w="11900" w:h="16840" w:code="9"/>
      <w:pgMar w:top="992" w:right="1077" w:bottom="1701" w:left="107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7D100" w14:textId="77777777" w:rsidR="0068211E" w:rsidRDefault="0068211E" w:rsidP="00626EDA">
      <w:r>
        <w:separator/>
      </w:r>
    </w:p>
  </w:endnote>
  <w:endnote w:type="continuationSeparator" w:id="0">
    <w:p w14:paraId="6BEDAD0F" w14:textId="77777777" w:rsidR="0068211E" w:rsidRDefault="0068211E"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6105510F" w14:textId="77777777" w:rsidTr="00FE3F15">
      <w:tc>
        <w:tcPr>
          <w:tcW w:w="6379" w:type="dxa"/>
          <w:shd w:val="clear" w:color="auto" w:fill="auto"/>
        </w:tcPr>
        <w:p w14:paraId="43F402E1" w14:textId="77777777" w:rsidR="00FE3F15" w:rsidRPr="00A62B49" w:rsidRDefault="00735B7D" w:rsidP="00A62B49">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031F40CB"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240397D3"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D674A6">
      <w:rPr>
        <w:noProof/>
        <w:color w:val="auto"/>
      </w:rPr>
      <w:t>6</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19E1870E" w14:textId="77777777" w:rsidTr="001235FA">
      <w:tc>
        <w:tcPr>
          <w:tcW w:w="6379" w:type="dxa"/>
          <w:shd w:val="clear" w:color="auto" w:fill="auto"/>
        </w:tcPr>
        <w:p w14:paraId="7BE50DE6"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1D5325E5"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7C06D4C9"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15A18">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A553E" w14:textId="77777777" w:rsidR="0068211E" w:rsidRDefault="0068211E" w:rsidP="00626EDA">
      <w:r>
        <w:separator/>
      </w:r>
    </w:p>
  </w:footnote>
  <w:footnote w:type="continuationSeparator" w:id="0">
    <w:p w14:paraId="4667AF6D" w14:textId="77777777" w:rsidR="0068211E" w:rsidRDefault="0068211E"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6E5F6" w14:textId="2D655BFD" w:rsidR="00FE3F15" w:rsidRDefault="00204888">
    <w:r>
      <w:rPr>
        <w:noProof/>
      </w:rPr>
      <w:drawing>
        <wp:anchor distT="0" distB="0" distL="114300" distR="114300" simplePos="0" relativeHeight="251657216" behindDoc="1" locked="0" layoutInCell="1" allowOverlap="1" wp14:anchorId="0C6339C9" wp14:editId="71B44FC6">
          <wp:simplePos x="0" y="0"/>
          <wp:positionH relativeFrom="margin">
            <wp:align>center</wp:align>
          </wp:positionH>
          <wp:positionV relativeFrom="margin">
            <wp:align>center</wp:align>
          </wp:positionV>
          <wp:extent cx="7558405" cy="10695940"/>
          <wp:effectExtent l="0" t="0" r="0"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55AC84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2CECF" w14:textId="77777777" w:rsidR="00FE3F15" w:rsidRDefault="00FE3F15"/>
  <w:p w14:paraId="5AB496C4" w14:textId="77777777" w:rsidR="00FE3F15" w:rsidRDefault="00FE3F15"/>
  <w:p w14:paraId="5D08C68D"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2E1B0" w14:textId="77777777" w:rsidR="00FE3F15" w:rsidRDefault="00FE3F15"/>
  <w:p w14:paraId="3458F6ED"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36pt;height:30.05pt" o:bullet="t">
        <v:imagedata r:id="rId1" o:title="Tick"/>
      </v:shape>
    </w:pict>
  </w:numPicBullet>
  <w:numPicBullet w:numPicBulletId="1">
    <w:pict>
      <v:shape id="_x0000_i1055" type="#_x0000_t75" style="width:30.05pt;height:30.05pt" o:bullet="t">
        <v:imagedata r:id="rId2" o:title="Cross"/>
      </v:shape>
    </w:pict>
  </w:numPicBullet>
  <w:numPicBullet w:numPicBulletId="2">
    <w:pict>
      <v:shape id="_x0000_i1056" type="#_x0000_t75" style="width:209.75pt;height:332.45pt" o:bullet="t">
        <v:imagedata r:id="rId3" o:title="art1EF6"/>
      </v:shape>
    </w:pict>
  </w:numPicBullet>
  <w:numPicBullet w:numPicBulletId="3">
    <w:pict>
      <v:shape id="_x0000_i1057" type="#_x0000_t75" style="width:209.75pt;height:332.45pt" o:bullet="t">
        <v:imagedata r:id="rId4" o:title="TK_LOGO_POINTER_RGB_bullet_blu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D2F03BC"/>
    <w:multiLevelType w:val="hybridMultilevel"/>
    <w:tmpl w:val="0472D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916CB9"/>
    <w:multiLevelType w:val="hybridMultilevel"/>
    <w:tmpl w:val="67FCB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B76C97"/>
    <w:multiLevelType w:val="hybridMultilevel"/>
    <w:tmpl w:val="5B729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2E0216"/>
    <w:multiLevelType w:val="hybridMultilevel"/>
    <w:tmpl w:val="F73AF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141822"/>
    <w:multiLevelType w:val="hybridMultilevel"/>
    <w:tmpl w:val="F5BCAF7E"/>
    <w:lvl w:ilvl="0" w:tplc="08090001">
      <w:start w:val="1"/>
      <w:numFmt w:val="bullet"/>
      <w:lvlText w:val=""/>
      <w:lvlJc w:val="left"/>
      <w:pPr>
        <w:tabs>
          <w:tab w:val="num" w:pos="90"/>
        </w:tabs>
        <w:ind w:left="90" w:hanging="360"/>
      </w:pPr>
      <w:rPr>
        <w:rFonts w:ascii="Symbol" w:hAnsi="Symbol" w:hint="default"/>
      </w:rPr>
    </w:lvl>
    <w:lvl w:ilvl="1" w:tplc="08090003" w:tentative="1">
      <w:start w:val="1"/>
      <w:numFmt w:val="bullet"/>
      <w:lvlText w:val="o"/>
      <w:lvlJc w:val="left"/>
      <w:pPr>
        <w:tabs>
          <w:tab w:val="num" w:pos="810"/>
        </w:tabs>
        <w:ind w:left="810" w:hanging="360"/>
      </w:pPr>
      <w:rPr>
        <w:rFonts w:ascii="Courier New" w:hAnsi="Courier New" w:cs="Courier New" w:hint="default"/>
      </w:rPr>
    </w:lvl>
    <w:lvl w:ilvl="2" w:tplc="08090005" w:tentative="1">
      <w:start w:val="1"/>
      <w:numFmt w:val="bullet"/>
      <w:lvlText w:val=""/>
      <w:lvlJc w:val="left"/>
      <w:pPr>
        <w:tabs>
          <w:tab w:val="num" w:pos="1530"/>
        </w:tabs>
        <w:ind w:left="1530" w:hanging="360"/>
      </w:pPr>
      <w:rPr>
        <w:rFonts w:ascii="Wingdings" w:hAnsi="Wingdings" w:hint="default"/>
      </w:rPr>
    </w:lvl>
    <w:lvl w:ilvl="3" w:tplc="08090001" w:tentative="1">
      <w:start w:val="1"/>
      <w:numFmt w:val="bullet"/>
      <w:lvlText w:val=""/>
      <w:lvlJc w:val="left"/>
      <w:pPr>
        <w:tabs>
          <w:tab w:val="num" w:pos="2250"/>
        </w:tabs>
        <w:ind w:left="2250" w:hanging="360"/>
      </w:pPr>
      <w:rPr>
        <w:rFonts w:ascii="Symbol" w:hAnsi="Symbol" w:hint="default"/>
      </w:rPr>
    </w:lvl>
    <w:lvl w:ilvl="4" w:tplc="08090003" w:tentative="1">
      <w:start w:val="1"/>
      <w:numFmt w:val="bullet"/>
      <w:lvlText w:val="o"/>
      <w:lvlJc w:val="left"/>
      <w:pPr>
        <w:tabs>
          <w:tab w:val="num" w:pos="2970"/>
        </w:tabs>
        <w:ind w:left="2970" w:hanging="360"/>
      </w:pPr>
      <w:rPr>
        <w:rFonts w:ascii="Courier New" w:hAnsi="Courier New" w:cs="Courier New" w:hint="default"/>
      </w:rPr>
    </w:lvl>
    <w:lvl w:ilvl="5" w:tplc="08090005" w:tentative="1">
      <w:start w:val="1"/>
      <w:numFmt w:val="bullet"/>
      <w:lvlText w:val=""/>
      <w:lvlJc w:val="left"/>
      <w:pPr>
        <w:tabs>
          <w:tab w:val="num" w:pos="3690"/>
        </w:tabs>
        <w:ind w:left="3690" w:hanging="360"/>
      </w:pPr>
      <w:rPr>
        <w:rFonts w:ascii="Wingdings" w:hAnsi="Wingdings" w:hint="default"/>
      </w:rPr>
    </w:lvl>
    <w:lvl w:ilvl="6" w:tplc="08090001" w:tentative="1">
      <w:start w:val="1"/>
      <w:numFmt w:val="bullet"/>
      <w:lvlText w:val=""/>
      <w:lvlJc w:val="left"/>
      <w:pPr>
        <w:tabs>
          <w:tab w:val="num" w:pos="4410"/>
        </w:tabs>
        <w:ind w:left="4410" w:hanging="360"/>
      </w:pPr>
      <w:rPr>
        <w:rFonts w:ascii="Symbol" w:hAnsi="Symbol" w:hint="default"/>
      </w:rPr>
    </w:lvl>
    <w:lvl w:ilvl="7" w:tplc="08090003" w:tentative="1">
      <w:start w:val="1"/>
      <w:numFmt w:val="bullet"/>
      <w:lvlText w:val="o"/>
      <w:lvlJc w:val="left"/>
      <w:pPr>
        <w:tabs>
          <w:tab w:val="num" w:pos="5130"/>
        </w:tabs>
        <w:ind w:left="5130" w:hanging="360"/>
      </w:pPr>
      <w:rPr>
        <w:rFonts w:ascii="Courier New" w:hAnsi="Courier New" w:cs="Courier New" w:hint="default"/>
      </w:rPr>
    </w:lvl>
    <w:lvl w:ilvl="8" w:tplc="08090005" w:tentative="1">
      <w:start w:val="1"/>
      <w:numFmt w:val="bullet"/>
      <w:lvlText w:val=""/>
      <w:lvlJc w:val="left"/>
      <w:pPr>
        <w:tabs>
          <w:tab w:val="num" w:pos="5850"/>
        </w:tabs>
        <w:ind w:left="5850" w:hanging="360"/>
      </w:pPr>
      <w:rPr>
        <w:rFonts w:ascii="Wingdings" w:hAnsi="Wingdings" w:hint="default"/>
      </w:rPr>
    </w:lvl>
  </w:abstractNum>
  <w:abstractNum w:abstractNumId="11" w15:restartNumberingAfterBreak="0">
    <w:nsid w:val="60207F4C"/>
    <w:multiLevelType w:val="hybridMultilevel"/>
    <w:tmpl w:val="B27233B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71360125"/>
    <w:multiLevelType w:val="hybridMultilevel"/>
    <w:tmpl w:val="A42EE57E"/>
    <w:lvl w:ilvl="0" w:tplc="A4DE72A4">
      <w:start w:val="1"/>
      <w:numFmt w:val="bullet"/>
      <w:lvlText w:val=""/>
      <w:lvlJc w:val="left"/>
      <w:pPr>
        <w:ind w:left="644" w:hanging="360"/>
      </w:pPr>
      <w:rPr>
        <w:rFonts w:ascii="Symbol" w:hAnsi="Symbol" w:hint="default"/>
        <w:color w:val="auto"/>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0534B6"/>
    <w:multiLevelType w:val="hybridMultilevel"/>
    <w:tmpl w:val="6DE08FB8"/>
    <w:lvl w:ilvl="0" w:tplc="805009CE">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377118044">
    <w:abstractNumId w:val="13"/>
  </w:num>
  <w:num w:numId="2" w16cid:durableId="716390058">
    <w:abstractNumId w:val="2"/>
  </w:num>
  <w:num w:numId="3" w16cid:durableId="864364725">
    <w:abstractNumId w:val="9"/>
  </w:num>
  <w:num w:numId="4" w16cid:durableId="1440250453">
    <w:abstractNumId w:val="14"/>
  </w:num>
  <w:num w:numId="5" w16cid:durableId="1382629205">
    <w:abstractNumId w:val="0"/>
  </w:num>
  <w:num w:numId="6" w16cid:durableId="1563366955">
    <w:abstractNumId w:val="5"/>
  </w:num>
  <w:num w:numId="7" w16cid:durableId="325981895">
    <w:abstractNumId w:val="1"/>
  </w:num>
  <w:num w:numId="8" w16cid:durableId="1924558953">
    <w:abstractNumId w:val="3"/>
  </w:num>
  <w:num w:numId="9" w16cid:durableId="1301614777">
    <w:abstractNumId w:val="15"/>
  </w:num>
  <w:num w:numId="10" w16cid:durableId="1142043765">
    <w:abstractNumId w:val="9"/>
  </w:num>
  <w:num w:numId="11" w16cid:durableId="573005976">
    <w:abstractNumId w:val="2"/>
  </w:num>
  <w:num w:numId="12" w16cid:durableId="1796486734">
    <w:abstractNumId w:val="15"/>
  </w:num>
  <w:num w:numId="13" w16cid:durableId="116685073">
    <w:abstractNumId w:val="13"/>
  </w:num>
  <w:num w:numId="14" w16cid:durableId="1208878397">
    <w:abstractNumId w:val="14"/>
  </w:num>
  <w:num w:numId="15" w16cid:durableId="816722085">
    <w:abstractNumId w:val="1"/>
  </w:num>
  <w:num w:numId="16" w16cid:durableId="1921787748">
    <w:abstractNumId w:val="3"/>
  </w:num>
  <w:num w:numId="17" w16cid:durableId="1695496271">
    <w:abstractNumId w:val="14"/>
  </w:num>
  <w:num w:numId="18" w16cid:durableId="1533609195">
    <w:abstractNumId w:val="12"/>
  </w:num>
  <w:num w:numId="19" w16cid:durableId="1828669723">
    <w:abstractNumId w:val="7"/>
  </w:num>
  <w:num w:numId="20" w16cid:durableId="1691952665">
    <w:abstractNumId w:val="6"/>
  </w:num>
  <w:num w:numId="21" w16cid:durableId="871529099">
    <w:abstractNumId w:val="11"/>
  </w:num>
  <w:num w:numId="22" w16cid:durableId="1570075255">
    <w:abstractNumId w:val="10"/>
  </w:num>
  <w:num w:numId="23" w16cid:durableId="894705348">
    <w:abstractNumId w:val="4"/>
  </w:num>
  <w:num w:numId="24" w16cid:durableId="69831865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C97"/>
    <w:rsid w:val="00010A5A"/>
    <w:rsid w:val="00015B1A"/>
    <w:rsid w:val="00020D06"/>
    <w:rsid w:val="0002254B"/>
    <w:rsid w:val="00024DE9"/>
    <w:rsid w:val="00026691"/>
    <w:rsid w:val="00035C49"/>
    <w:rsid w:val="00082050"/>
    <w:rsid w:val="00097C64"/>
    <w:rsid w:val="000A0F74"/>
    <w:rsid w:val="000A2FCF"/>
    <w:rsid w:val="000A4E7B"/>
    <w:rsid w:val="000A569F"/>
    <w:rsid w:val="000B77E5"/>
    <w:rsid w:val="000D6968"/>
    <w:rsid w:val="000D6B52"/>
    <w:rsid w:val="000F5932"/>
    <w:rsid w:val="000F7F06"/>
    <w:rsid w:val="00100505"/>
    <w:rsid w:val="001007AB"/>
    <w:rsid w:val="001201E4"/>
    <w:rsid w:val="001235FA"/>
    <w:rsid w:val="001275C0"/>
    <w:rsid w:val="001357C9"/>
    <w:rsid w:val="001477CD"/>
    <w:rsid w:val="001600D7"/>
    <w:rsid w:val="001650C3"/>
    <w:rsid w:val="0017045F"/>
    <w:rsid w:val="00175B80"/>
    <w:rsid w:val="001769E1"/>
    <w:rsid w:val="001978C4"/>
    <w:rsid w:val="001A060B"/>
    <w:rsid w:val="001B2301"/>
    <w:rsid w:val="001B6009"/>
    <w:rsid w:val="001C05A3"/>
    <w:rsid w:val="001D1198"/>
    <w:rsid w:val="001D152E"/>
    <w:rsid w:val="001E3CA3"/>
    <w:rsid w:val="001F40ED"/>
    <w:rsid w:val="00204888"/>
    <w:rsid w:val="0022176C"/>
    <w:rsid w:val="002270AD"/>
    <w:rsid w:val="00233E96"/>
    <w:rsid w:val="00235450"/>
    <w:rsid w:val="002405BB"/>
    <w:rsid w:val="002465BF"/>
    <w:rsid w:val="0025059A"/>
    <w:rsid w:val="00275D5E"/>
    <w:rsid w:val="002D151F"/>
    <w:rsid w:val="002D2CA6"/>
    <w:rsid w:val="002E16E7"/>
    <w:rsid w:val="002E5D89"/>
    <w:rsid w:val="002F1005"/>
    <w:rsid w:val="002F4E11"/>
    <w:rsid w:val="00301016"/>
    <w:rsid w:val="00323EEB"/>
    <w:rsid w:val="003365A2"/>
    <w:rsid w:val="00375061"/>
    <w:rsid w:val="0039655C"/>
    <w:rsid w:val="003A1BD8"/>
    <w:rsid w:val="003B2EB4"/>
    <w:rsid w:val="003C0104"/>
    <w:rsid w:val="003C1D02"/>
    <w:rsid w:val="003C425B"/>
    <w:rsid w:val="003E1BCC"/>
    <w:rsid w:val="003E769F"/>
    <w:rsid w:val="003F218C"/>
    <w:rsid w:val="003F2BD9"/>
    <w:rsid w:val="003F3DF0"/>
    <w:rsid w:val="003F4C80"/>
    <w:rsid w:val="003F6230"/>
    <w:rsid w:val="003F6C5E"/>
    <w:rsid w:val="003F72C7"/>
    <w:rsid w:val="00405611"/>
    <w:rsid w:val="00411394"/>
    <w:rsid w:val="00413823"/>
    <w:rsid w:val="00422318"/>
    <w:rsid w:val="004512ED"/>
    <w:rsid w:val="00456D27"/>
    <w:rsid w:val="0046077F"/>
    <w:rsid w:val="00465755"/>
    <w:rsid w:val="004750A7"/>
    <w:rsid w:val="00492175"/>
    <w:rsid w:val="004944EE"/>
    <w:rsid w:val="004A7D50"/>
    <w:rsid w:val="004B05BB"/>
    <w:rsid w:val="004B226A"/>
    <w:rsid w:val="004B3C9A"/>
    <w:rsid w:val="004B5540"/>
    <w:rsid w:val="004F463D"/>
    <w:rsid w:val="004F5D68"/>
    <w:rsid w:val="00503E1E"/>
    <w:rsid w:val="00510ED3"/>
    <w:rsid w:val="005127F3"/>
    <w:rsid w:val="00512916"/>
    <w:rsid w:val="00515A18"/>
    <w:rsid w:val="00520A7F"/>
    <w:rsid w:val="00531C8C"/>
    <w:rsid w:val="00533074"/>
    <w:rsid w:val="005360CA"/>
    <w:rsid w:val="00543D26"/>
    <w:rsid w:val="005475F1"/>
    <w:rsid w:val="0055097B"/>
    <w:rsid w:val="00563AE5"/>
    <w:rsid w:val="00564CD3"/>
    <w:rsid w:val="00573834"/>
    <w:rsid w:val="00581EAD"/>
    <w:rsid w:val="00584A10"/>
    <w:rsid w:val="00590890"/>
    <w:rsid w:val="0059550C"/>
    <w:rsid w:val="00597ED1"/>
    <w:rsid w:val="005B1D35"/>
    <w:rsid w:val="005B4650"/>
    <w:rsid w:val="005B7ADF"/>
    <w:rsid w:val="006050B8"/>
    <w:rsid w:val="0062626B"/>
    <w:rsid w:val="00626EDA"/>
    <w:rsid w:val="006365F6"/>
    <w:rsid w:val="006420E3"/>
    <w:rsid w:val="0065726F"/>
    <w:rsid w:val="00672AAF"/>
    <w:rsid w:val="00680CD2"/>
    <w:rsid w:val="0068211E"/>
    <w:rsid w:val="00684440"/>
    <w:rsid w:val="006917DE"/>
    <w:rsid w:val="00696130"/>
    <w:rsid w:val="006A03C7"/>
    <w:rsid w:val="006A0AAC"/>
    <w:rsid w:val="006A1060"/>
    <w:rsid w:val="006B389E"/>
    <w:rsid w:val="006D021C"/>
    <w:rsid w:val="006D07CE"/>
    <w:rsid w:val="006D3D96"/>
    <w:rsid w:val="006D40B6"/>
    <w:rsid w:val="006F569D"/>
    <w:rsid w:val="006F741D"/>
    <w:rsid w:val="006F7E8A"/>
    <w:rsid w:val="007070A1"/>
    <w:rsid w:val="0072620F"/>
    <w:rsid w:val="00735B7D"/>
    <w:rsid w:val="00737BB2"/>
    <w:rsid w:val="00740AC8"/>
    <w:rsid w:val="00741199"/>
    <w:rsid w:val="007444FF"/>
    <w:rsid w:val="00755334"/>
    <w:rsid w:val="00755939"/>
    <w:rsid w:val="0075665D"/>
    <w:rsid w:val="007617D7"/>
    <w:rsid w:val="00783141"/>
    <w:rsid w:val="00783885"/>
    <w:rsid w:val="00785BEE"/>
    <w:rsid w:val="007A03B3"/>
    <w:rsid w:val="007B78CA"/>
    <w:rsid w:val="007C35D8"/>
    <w:rsid w:val="007C5AC9"/>
    <w:rsid w:val="007D268D"/>
    <w:rsid w:val="007E217D"/>
    <w:rsid w:val="007E6128"/>
    <w:rsid w:val="007F2F4C"/>
    <w:rsid w:val="007F788B"/>
    <w:rsid w:val="00805A94"/>
    <w:rsid w:val="0080784C"/>
    <w:rsid w:val="008100E6"/>
    <w:rsid w:val="00810A46"/>
    <w:rsid w:val="008116A6"/>
    <w:rsid w:val="0081184B"/>
    <w:rsid w:val="008158DC"/>
    <w:rsid w:val="008438B3"/>
    <w:rsid w:val="00844071"/>
    <w:rsid w:val="008472C3"/>
    <w:rsid w:val="00857331"/>
    <w:rsid w:val="0086650D"/>
    <w:rsid w:val="00874C73"/>
    <w:rsid w:val="00877394"/>
    <w:rsid w:val="0088764E"/>
    <w:rsid w:val="00887DB6"/>
    <w:rsid w:val="00893A10"/>
    <w:rsid w:val="008941E7"/>
    <w:rsid w:val="008A4E21"/>
    <w:rsid w:val="008C1253"/>
    <w:rsid w:val="008F6BAE"/>
    <w:rsid w:val="008F744A"/>
    <w:rsid w:val="008F7684"/>
    <w:rsid w:val="009122BB"/>
    <w:rsid w:val="00912A7B"/>
    <w:rsid w:val="009233A0"/>
    <w:rsid w:val="00936EDB"/>
    <w:rsid w:val="00942E66"/>
    <w:rsid w:val="00946D28"/>
    <w:rsid w:val="009600B4"/>
    <w:rsid w:val="00960234"/>
    <w:rsid w:val="00976CBA"/>
    <w:rsid w:val="00980686"/>
    <w:rsid w:val="00985C11"/>
    <w:rsid w:val="00985C56"/>
    <w:rsid w:val="0099114F"/>
    <w:rsid w:val="009A267F"/>
    <w:rsid w:val="009A448F"/>
    <w:rsid w:val="009B1F2D"/>
    <w:rsid w:val="009B4EF5"/>
    <w:rsid w:val="009C58BD"/>
    <w:rsid w:val="009D1474"/>
    <w:rsid w:val="009D65B4"/>
    <w:rsid w:val="009E331F"/>
    <w:rsid w:val="009F40DB"/>
    <w:rsid w:val="009F66A8"/>
    <w:rsid w:val="00A12FF7"/>
    <w:rsid w:val="00A14D06"/>
    <w:rsid w:val="00A466EE"/>
    <w:rsid w:val="00A62B49"/>
    <w:rsid w:val="00A77CC9"/>
    <w:rsid w:val="00A8286D"/>
    <w:rsid w:val="00A86984"/>
    <w:rsid w:val="00A91D2D"/>
    <w:rsid w:val="00AA6E73"/>
    <w:rsid w:val="00AB3355"/>
    <w:rsid w:val="00AD3666"/>
    <w:rsid w:val="00AD73B7"/>
    <w:rsid w:val="00AE4DBE"/>
    <w:rsid w:val="00B31135"/>
    <w:rsid w:val="00B4263C"/>
    <w:rsid w:val="00B501E5"/>
    <w:rsid w:val="00B547AA"/>
    <w:rsid w:val="00B54F0C"/>
    <w:rsid w:val="00B5559F"/>
    <w:rsid w:val="00B6679E"/>
    <w:rsid w:val="00B768DF"/>
    <w:rsid w:val="00B8283E"/>
    <w:rsid w:val="00B846C2"/>
    <w:rsid w:val="00B95F60"/>
    <w:rsid w:val="00BB19AE"/>
    <w:rsid w:val="00BC0F2A"/>
    <w:rsid w:val="00BD40BB"/>
    <w:rsid w:val="00BE3E54"/>
    <w:rsid w:val="00BE7863"/>
    <w:rsid w:val="00C02B30"/>
    <w:rsid w:val="00C27E87"/>
    <w:rsid w:val="00C31397"/>
    <w:rsid w:val="00C3610E"/>
    <w:rsid w:val="00C36419"/>
    <w:rsid w:val="00C4731F"/>
    <w:rsid w:val="00C51C6A"/>
    <w:rsid w:val="00C57F76"/>
    <w:rsid w:val="00C8314B"/>
    <w:rsid w:val="00C91F46"/>
    <w:rsid w:val="00CC35DC"/>
    <w:rsid w:val="00CC51B6"/>
    <w:rsid w:val="00CC563E"/>
    <w:rsid w:val="00CD08F7"/>
    <w:rsid w:val="00CD23C4"/>
    <w:rsid w:val="00CD2BC6"/>
    <w:rsid w:val="00CD66E3"/>
    <w:rsid w:val="00CE41D9"/>
    <w:rsid w:val="00CF553F"/>
    <w:rsid w:val="00D02853"/>
    <w:rsid w:val="00D11C7E"/>
    <w:rsid w:val="00D15D76"/>
    <w:rsid w:val="00D242E5"/>
    <w:rsid w:val="00D4755A"/>
    <w:rsid w:val="00D508B4"/>
    <w:rsid w:val="00D6376A"/>
    <w:rsid w:val="00D6566E"/>
    <w:rsid w:val="00D674A6"/>
    <w:rsid w:val="00D73E8A"/>
    <w:rsid w:val="00D86752"/>
    <w:rsid w:val="00D95FA0"/>
    <w:rsid w:val="00DA0317"/>
    <w:rsid w:val="00DA43DE"/>
    <w:rsid w:val="00DA5725"/>
    <w:rsid w:val="00DA7926"/>
    <w:rsid w:val="00DA7F11"/>
    <w:rsid w:val="00DC28D6"/>
    <w:rsid w:val="00DC4C0F"/>
    <w:rsid w:val="00DC5FAC"/>
    <w:rsid w:val="00DD784C"/>
    <w:rsid w:val="00DE1B74"/>
    <w:rsid w:val="00DF2653"/>
    <w:rsid w:val="00DF66B4"/>
    <w:rsid w:val="00E00085"/>
    <w:rsid w:val="00E020B0"/>
    <w:rsid w:val="00E16C97"/>
    <w:rsid w:val="00E24FDF"/>
    <w:rsid w:val="00E3210F"/>
    <w:rsid w:val="00E36879"/>
    <w:rsid w:val="00E46931"/>
    <w:rsid w:val="00E62B33"/>
    <w:rsid w:val="00E647DF"/>
    <w:rsid w:val="00E763E4"/>
    <w:rsid w:val="00E82606"/>
    <w:rsid w:val="00E9136B"/>
    <w:rsid w:val="00EA523B"/>
    <w:rsid w:val="00ED6F8B"/>
    <w:rsid w:val="00ED7BCF"/>
    <w:rsid w:val="00EF22F0"/>
    <w:rsid w:val="00EF631F"/>
    <w:rsid w:val="00F02A4E"/>
    <w:rsid w:val="00F139E0"/>
    <w:rsid w:val="00F375AC"/>
    <w:rsid w:val="00F519DC"/>
    <w:rsid w:val="00F75DB1"/>
    <w:rsid w:val="00F82220"/>
    <w:rsid w:val="00F84228"/>
    <w:rsid w:val="00F9563C"/>
    <w:rsid w:val="00F97695"/>
    <w:rsid w:val="00FA4EC5"/>
    <w:rsid w:val="00FA69A8"/>
    <w:rsid w:val="00FE3F15"/>
    <w:rsid w:val="00FE4FB6"/>
    <w:rsid w:val="00FE6B29"/>
    <w:rsid w:val="00FE7B0D"/>
    <w:rsid w:val="00FF4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D88D5"/>
  <w15:chartTrackingRefBased/>
  <w15:docId w15:val="{CF534C3C-6C04-4E5C-AE13-A0101C0A1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B54F0C"/>
    <w:rPr>
      <w:color w:val="605E5C"/>
      <w:shd w:val="clear" w:color="auto" w:fill="E1DFDD"/>
    </w:rPr>
  </w:style>
  <w:style w:type="paragraph" w:styleId="Revision">
    <w:name w:val="Revision"/>
    <w:hidden/>
    <w:uiPriority w:val="99"/>
    <w:semiHidden/>
    <w:rsid w:val="0025059A"/>
    <w:rPr>
      <w:rFonts w:eastAsia="MS Mincho"/>
      <w:szCs w:val="24"/>
      <w:lang w:val="en-US" w:eastAsia="en-US"/>
    </w:rPr>
  </w:style>
  <w:style w:type="character" w:styleId="CommentReference">
    <w:name w:val="annotation reference"/>
    <w:uiPriority w:val="99"/>
    <w:semiHidden/>
    <w:unhideWhenUsed/>
    <w:rsid w:val="000D6B52"/>
    <w:rPr>
      <w:sz w:val="16"/>
      <w:szCs w:val="16"/>
    </w:rPr>
  </w:style>
  <w:style w:type="paragraph" w:styleId="CommentText">
    <w:name w:val="annotation text"/>
    <w:basedOn w:val="Normal"/>
    <w:link w:val="CommentTextChar"/>
    <w:uiPriority w:val="99"/>
    <w:unhideWhenUsed/>
    <w:rsid w:val="000D6B52"/>
    <w:rPr>
      <w:szCs w:val="20"/>
    </w:rPr>
  </w:style>
  <w:style w:type="character" w:customStyle="1" w:styleId="CommentTextChar">
    <w:name w:val="Comment Text Char"/>
    <w:link w:val="CommentText"/>
    <w:uiPriority w:val="99"/>
    <w:rsid w:val="000D6B52"/>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0D6B52"/>
    <w:rPr>
      <w:b/>
      <w:bCs/>
    </w:rPr>
  </w:style>
  <w:style w:type="character" w:customStyle="1" w:styleId="CommentSubjectChar">
    <w:name w:val="Comment Subject Char"/>
    <w:link w:val="CommentSubject"/>
    <w:uiPriority w:val="99"/>
    <w:semiHidden/>
    <w:rsid w:val="000D6B52"/>
    <w:rPr>
      <w:rFonts w:eastAsia="MS Mincho"/>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yperlink" Target="https://www.gov.uk/government/publications/development-matters--2"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gov.uk/government/publications/early-years-foundation-stage-framework--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4.xml"/><Relationship Id="rId10" Type="http://schemas.openxmlformats.org/officeDocument/2006/relationships/image" Target="media/image7.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6.jpeg"/><Relationship Id="rId14" Type="http://schemas.openxmlformats.org/officeDocument/2006/relationships/header" Target="header1.xm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y%20Moore\Downloads\Early%20Years%20Foundation%20Stage%20model%20polic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0786D7A125AF784085CF5246A8713E96" ma:contentTypeVersion="17" ma:contentTypeDescription="Create a new document." ma:contentTypeScope="" ma:versionID="a296cb8a026fbe7de33d07cbc77050ec">
  <xsd:schema xmlns:xsd="http://www.w3.org/2001/XMLSchema" xmlns:xs="http://www.w3.org/2001/XMLSchema" xmlns:p="http://schemas.microsoft.com/office/2006/metadata/properties" xmlns:ns2="e4a1b627-75a0-4644-91ea-1870085a8ae8" xmlns:ns3="84b55964-5fb8-4ac1-9a9a-35c808b09c5f" targetNamespace="http://schemas.microsoft.com/office/2006/metadata/properties" ma:root="true" ma:fieldsID="c28069d13b91d77cf650415942c14cc8" ns2:_="" ns3:_="">
    <xsd:import namespace="e4a1b627-75a0-4644-91ea-1870085a8ae8"/>
    <xsd:import namespace="84b55964-5fb8-4ac1-9a9a-35c808b09c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Pai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1b627-75a0-4644-91ea-1870085a8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2fbac92-95c0-4e85-8f12-35d4bb68df7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Paid" ma:index="22" nillable="true" ma:displayName="Paid" ma:format="Dropdown" ma:internalName="Paid">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55964-5fb8-4ac1-9a9a-35c808b09c5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40d04f3-3cdd-47ee-b860-b43e2c09e397}" ma:internalName="TaxCatchAll" ma:showField="CatchAllData" ma:web="84b55964-5fb8-4ac1-9a9a-35c808b09c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4b55964-5fb8-4ac1-9a9a-35c808b09c5f" xsi:nil="true"/>
    <Paid xmlns="e4a1b627-75a0-4644-91ea-1870085a8ae8" xsi:nil="true"/>
    <lcf76f155ced4ddcb4097134ff3c332f xmlns="e4a1b627-75a0-4644-91ea-1870085a8a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2C9196-E00E-4DDC-8F94-0E25C5A955CF}">
  <ds:schemaRefs>
    <ds:schemaRef ds:uri="http://schemas.openxmlformats.org/officeDocument/2006/bibliography"/>
  </ds:schemaRefs>
</ds:datastoreItem>
</file>

<file path=customXml/itemProps2.xml><?xml version="1.0" encoding="utf-8"?>
<ds:datastoreItem xmlns:ds="http://schemas.openxmlformats.org/officeDocument/2006/customXml" ds:itemID="{4F5D9ADE-242D-4582-AD21-CDC77FFD276F}"/>
</file>

<file path=customXml/itemProps3.xml><?xml version="1.0" encoding="utf-8"?>
<ds:datastoreItem xmlns:ds="http://schemas.openxmlformats.org/officeDocument/2006/customXml" ds:itemID="{5ECCF548-1756-42A7-8A0F-41230C39A9A8}"/>
</file>

<file path=customXml/itemProps4.xml><?xml version="1.0" encoding="utf-8"?>
<ds:datastoreItem xmlns:ds="http://schemas.openxmlformats.org/officeDocument/2006/customXml" ds:itemID="{344B049A-35AD-4455-B3B7-347A70D6620F}"/>
</file>

<file path=docProps/app.xml><?xml version="1.0" encoding="utf-8"?>
<Properties xmlns="http://schemas.openxmlformats.org/officeDocument/2006/extended-properties" xmlns:vt="http://schemas.openxmlformats.org/officeDocument/2006/docPropsVTypes">
  <Template>Early Years Foundation Stage model policy</Template>
  <TotalTime>6</TotalTime>
  <Pages>6</Pages>
  <Words>1622</Words>
  <Characters>9250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10851</CharactersWithSpaces>
  <SharedDoc>false</SharedDoc>
  <HLinks>
    <vt:vector size="30" baseType="variant">
      <vt:variant>
        <vt:i4>852040</vt:i4>
      </vt:variant>
      <vt:variant>
        <vt:i4>39</vt:i4>
      </vt:variant>
      <vt:variant>
        <vt:i4>0</vt:i4>
      </vt:variant>
      <vt:variant>
        <vt:i4>5</vt:i4>
      </vt:variant>
      <vt:variant>
        <vt:lpwstr>https://www.gov.uk/government/publications/improving-oral-health-supervised-tooth-brushing-programme-toolkit</vt:lpwstr>
      </vt:variant>
      <vt:variant>
        <vt:lpwstr/>
      </vt:variant>
      <vt:variant>
        <vt:i4>131143</vt:i4>
      </vt:variant>
      <vt:variant>
        <vt:i4>36</vt:i4>
      </vt:variant>
      <vt:variant>
        <vt:i4>0</vt:i4>
      </vt:variant>
      <vt:variant>
        <vt:i4>5</vt:i4>
      </vt:variant>
      <vt:variant>
        <vt:lpwstr>https://www.gov.uk/government/publications/development-matters--2</vt:lpwstr>
      </vt:variant>
      <vt:variant>
        <vt:lpwstr/>
      </vt:variant>
      <vt:variant>
        <vt:i4>4194317</vt:i4>
      </vt:variant>
      <vt:variant>
        <vt:i4>33</vt:i4>
      </vt:variant>
      <vt:variant>
        <vt:i4>0</vt:i4>
      </vt:variant>
      <vt:variant>
        <vt:i4>5</vt:i4>
      </vt:variant>
      <vt:variant>
        <vt:lpwstr>https://www.gov.uk/government/publications/early-years-foundation-stage-framework--2</vt:lpwstr>
      </vt:variant>
      <vt:variant>
        <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Moore</dc:creator>
  <cp:keywords/>
  <dc:description/>
  <cp:lastModifiedBy>Susan Gamble</cp:lastModifiedBy>
  <cp:revision>9</cp:revision>
  <cp:lastPrinted>2018-10-02T14:43:00Z</cp:lastPrinted>
  <dcterms:created xsi:type="dcterms:W3CDTF">2025-02-25T15:04:00Z</dcterms:created>
  <dcterms:modified xsi:type="dcterms:W3CDTF">2025-02-25T15:26:00Z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0x0101000786D7A125AF784085CF5246A8713E96</vt:lpwstr>
  </property>
</Properties>
</file>